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
        <w:tabs>
          <w:tab w:val="right" w:pos="7088"/>
          <w:tab w:val="right" w:pos="9781"/>
          <w:tab w:val="clear" w:pos="8306"/>
        </w:tabs>
        <w:spacing w:after="0"/>
        <w:rPr>
          <w:rFonts w:hint="default" w:ascii="Arial" w:hAnsi="Arial" w:cs="Arial"/>
          <w:b/>
          <w:bCs/>
          <w:sz w:val="22"/>
          <w:lang w:val="en-US" w:eastAsia="zh-CN"/>
        </w:rPr>
      </w:pPr>
      <w:r>
        <w:rPr>
          <w:rFonts w:ascii="Arial" w:hAnsi="Arial" w:cs="Arial"/>
          <w:b/>
          <w:bCs/>
          <w:sz w:val="22"/>
        </w:rPr>
        <w:t>3GPP TSG RAN WG1 #</w:t>
      </w:r>
      <w:r>
        <w:rPr>
          <w:rFonts w:hint="eastAsia" w:ascii="Arial" w:hAnsi="Arial" w:cs="Arial"/>
          <w:b/>
          <w:bCs/>
          <w:sz w:val="22"/>
          <w:lang w:val="en-US" w:eastAsia="zh-CN"/>
        </w:rPr>
        <w:t xml:space="preserve">122                                                 </w:t>
      </w:r>
      <w:r>
        <w:rPr>
          <w:rFonts w:ascii="Arial" w:hAnsi="Arial" w:cs="Arial"/>
          <w:b/>
          <w:bCs/>
          <w:sz w:val="22"/>
          <w:lang w:val="en-US" w:eastAsia="zh-CN"/>
        </w:rPr>
        <w:t xml:space="preserve">                                     </w:t>
      </w:r>
      <w:r>
        <w:rPr>
          <w:rFonts w:hint="eastAsia" w:ascii="Arial" w:hAnsi="Arial" w:cs="Arial"/>
          <w:b/>
          <w:bCs/>
          <w:sz w:val="22"/>
          <w:lang w:val="en-US" w:eastAsia="zh-CN"/>
        </w:rPr>
        <w:t xml:space="preserve">    </w:t>
      </w:r>
      <w:r>
        <w:rPr>
          <w:rFonts w:ascii="Arial" w:hAnsi="Arial" w:cs="Arial"/>
          <w:b/>
          <w:bCs/>
          <w:sz w:val="22"/>
          <w:lang w:val="en-US" w:eastAsia="zh-CN"/>
        </w:rPr>
        <w:t xml:space="preserve"> R1-250</w:t>
      </w:r>
      <w:r>
        <w:rPr>
          <w:rFonts w:hint="eastAsia" w:ascii="Arial" w:hAnsi="Arial" w:cs="Arial"/>
          <w:b/>
          <w:bCs/>
          <w:sz w:val="22"/>
          <w:lang w:val="en-US" w:eastAsia="zh-CN"/>
        </w:rPr>
        <w:t>6130</w:t>
      </w:r>
    </w:p>
    <w:p>
      <w:pPr>
        <w:rPr>
          <w:rFonts w:hint="default" w:ascii="Arial" w:hAnsi="Arial" w:cs="Arial"/>
          <w:sz w:val="22"/>
          <w:szCs w:val="22"/>
        </w:rPr>
      </w:pPr>
      <w:r>
        <w:rPr>
          <w:rFonts w:hint="default" w:ascii="Arial" w:hAnsi="Arial" w:cs="Arial"/>
          <w:b/>
          <w:bCs/>
          <w:sz w:val="22"/>
          <w:szCs w:val="22"/>
        </w:rPr>
        <w:t xml:space="preserve">Bengaluru, India, Aug </w:t>
      </w:r>
      <w:r>
        <w:rPr>
          <w:rFonts w:hint="default" w:ascii="Arial" w:hAnsi="Arial" w:eastAsia="等线" w:cs="Arial"/>
          <w:b/>
          <w:bCs/>
          <w:sz w:val="22"/>
          <w:szCs w:val="22"/>
          <w:lang w:eastAsia="zh-CN"/>
        </w:rPr>
        <w:t>25</w:t>
      </w:r>
      <w:r>
        <w:rPr>
          <w:rFonts w:hint="default" w:ascii="Arial" w:hAnsi="Arial" w:eastAsia="Malgun Gothic" w:cs="Arial"/>
          <w:b/>
          <w:bCs/>
          <w:sz w:val="22"/>
          <w:szCs w:val="22"/>
          <w:vertAlign w:val="superscript"/>
          <w:lang w:eastAsia="ko-KR"/>
        </w:rPr>
        <w:t>th</w:t>
      </w:r>
      <w:r>
        <w:rPr>
          <w:rFonts w:hint="default" w:ascii="Arial" w:hAnsi="Arial" w:eastAsia="MS Mincho" w:cs="Arial"/>
          <w:b/>
          <w:bCs/>
          <w:sz w:val="22"/>
          <w:szCs w:val="22"/>
          <w:lang w:eastAsia="ja-JP"/>
        </w:rPr>
        <w:t xml:space="preserve"> </w:t>
      </w:r>
      <w:r>
        <w:rPr>
          <w:rFonts w:hint="default" w:ascii="Arial" w:hAnsi="Arial" w:cs="Arial"/>
          <w:b/>
          <w:bCs/>
          <w:sz w:val="22"/>
          <w:szCs w:val="22"/>
        </w:rPr>
        <w:t>– 2</w:t>
      </w:r>
      <w:r>
        <w:rPr>
          <w:rFonts w:hint="default" w:ascii="Arial" w:hAnsi="Arial" w:eastAsia="等线" w:cs="Arial"/>
          <w:b/>
          <w:bCs/>
          <w:sz w:val="22"/>
          <w:szCs w:val="22"/>
          <w:lang w:eastAsia="zh-CN"/>
        </w:rPr>
        <w:t>9</w:t>
      </w:r>
      <w:r>
        <w:rPr>
          <w:rFonts w:hint="default" w:ascii="Arial" w:hAnsi="Arial" w:cs="Arial"/>
          <w:b/>
          <w:bCs/>
          <w:sz w:val="22"/>
          <w:szCs w:val="22"/>
          <w:vertAlign w:val="superscript"/>
        </w:rPr>
        <w:t>th</w:t>
      </w:r>
      <w:r>
        <w:rPr>
          <w:rFonts w:hint="default" w:ascii="Arial" w:hAnsi="Arial" w:eastAsia="MS Mincho" w:cs="Arial"/>
          <w:b/>
          <w:bCs/>
          <w:sz w:val="22"/>
          <w:szCs w:val="22"/>
          <w:lang w:eastAsia="ja-JP"/>
        </w:rPr>
        <w:t>, 2025</w:t>
      </w:r>
    </w:p>
    <w:p>
      <w:pPr>
        <w:spacing w:after="60"/>
        <w:ind w:left="1985" w:hanging="1985"/>
        <w:rPr>
          <w:rFonts w:ascii="Arial" w:hAnsi="Arial" w:cs="Arial"/>
          <w:bCs/>
        </w:rPr>
      </w:pPr>
      <w:r>
        <w:rPr>
          <w:rFonts w:ascii="Arial" w:hAnsi="Arial" w:cs="Arial"/>
          <w:b/>
        </w:rPr>
        <w:t>Source:</w:t>
      </w:r>
      <w:r>
        <w:rPr>
          <w:rFonts w:ascii="Arial" w:hAnsi="Arial" w:cs="Arial"/>
          <w:b/>
        </w:rPr>
        <w:tab/>
      </w:r>
      <w:r>
        <w:rPr>
          <w:rFonts w:ascii="Arial" w:hAnsi="Arial" w:cs="Arial"/>
          <w:b/>
        </w:rPr>
        <w:t>ZTE Corporation, Sanechips</w:t>
      </w:r>
    </w:p>
    <w:p>
      <w:pPr>
        <w:spacing w:after="60"/>
        <w:ind w:left="1985" w:hanging="1985"/>
        <w:rPr>
          <w:rFonts w:ascii="Arial" w:hAnsi="Arial" w:cs="Arial"/>
          <w:b/>
        </w:rPr>
      </w:pPr>
      <w:r>
        <w:rPr>
          <w:rFonts w:ascii="Arial" w:hAnsi="Arial" w:cs="Arial"/>
          <w:b/>
        </w:rPr>
        <w:t>Title:</w:t>
      </w:r>
      <w:r>
        <w:rPr>
          <w:rFonts w:ascii="Arial" w:hAnsi="Arial" w:cs="Arial"/>
          <w:b/>
        </w:rPr>
        <w:tab/>
      </w:r>
      <w:r>
        <w:rPr>
          <w:rFonts w:hint="eastAsia" w:ascii="Arial" w:hAnsi="Arial" w:cs="Arial"/>
          <w:b/>
        </w:rPr>
        <w:t xml:space="preserve">Discussion on </w:t>
      </w:r>
      <w:r>
        <w:rPr>
          <w:rFonts w:hint="eastAsia" w:ascii="Arial" w:hAnsi="Arial" w:cs="Arial"/>
          <w:b/>
          <w:lang w:val="en-US" w:eastAsia="zh-CN"/>
        </w:rPr>
        <w:t xml:space="preserve">LS on </w:t>
      </w:r>
      <w:r>
        <w:rPr>
          <w:rFonts w:hint="eastAsia" w:ascii="Arial" w:hAnsi="Arial" w:cs="Arial"/>
          <w:b/>
        </w:rPr>
        <w:t>UL Tx switching for TEI19</w:t>
      </w:r>
    </w:p>
    <w:p>
      <w:pPr>
        <w:spacing w:after="60"/>
        <w:ind w:left="1985" w:hanging="1985"/>
        <w:rPr>
          <w:rFonts w:hint="default" w:ascii="Arial" w:hAnsi="Arial" w:cs="Arial"/>
          <w:bCs/>
          <w:lang w:val="en-US" w:eastAsia="zh-CN"/>
        </w:rPr>
      </w:pPr>
      <w:r>
        <w:rPr>
          <w:rFonts w:ascii="Arial" w:hAnsi="Arial" w:cs="Arial"/>
          <w:b/>
        </w:rPr>
        <w:t>Agenda item:</w:t>
      </w:r>
      <w:r>
        <w:rPr>
          <w:rFonts w:ascii="Arial" w:hAnsi="Arial" w:cs="Arial"/>
          <w:b/>
        </w:rPr>
        <w:tab/>
      </w:r>
      <w:r>
        <w:rPr>
          <w:rFonts w:hint="eastAsia" w:ascii="Arial" w:hAnsi="Arial" w:cs="Arial"/>
          <w:b/>
          <w:lang w:val="en-US" w:eastAsia="zh-CN"/>
        </w:rPr>
        <w:t>8.14</w:t>
      </w:r>
    </w:p>
    <w:p>
      <w:pPr>
        <w:spacing w:after="60"/>
        <w:ind w:left="1985" w:hanging="1985"/>
        <w:rPr>
          <w:rFonts w:ascii="Arial" w:hAnsi="Arial" w:cs="Arial"/>
          <w:bCs/>
        </w:rPr>
      </w:pPr>
      <w:r>
        <w:rPr>
          <w:rFonts w:ascii="Arial" w:hAnsi="Arial" w:cs="Arial"/>
          <w:b/>
        </w:rPr>
        <w:t>Document for:</w:t>
      </w:r>
      <w:r>
        <w:rPr>
          <w:rFonts w:ascii="Arial" w:hAnsi="Arial" w:cs="Arial"/>
          <w:bCs/>
        </w:rPr>
        <w:tab/>
      </w:r>
      <w:r>
        <w:rPr>
          <w:rFonts w:ascii="Arial" w:hAnsi="Arial" w:cs="Arial"/>
          <w:b/>
          <w:bCs/>
        </w:rPr>
        <w:t>Discussion and Decision</w:t>
      </w:r>
    </w:p>
    <w:p>
      <w:pPr>
        <w:pStyle w:val="2"/>
        <w:pBdr>
          <w:top w:val="single" w:color="auto" w:sz="12" w:space="0"/>
        </w:pBdr>
      </w:pPr>
      <w:r>
        <w:t>Introduction</w:t>
      </w:r>
    </w:p>
    <w:p>
      <w:pPr>
        <w:rPr>
          <w:lang w:val="en-US" w:eastAsia="zh-CN"/>
        </w:rPr>
      </w:pPr>
      <w:r>
        <w:rPr>
          <w:rFonts w:hint="eastAsia"/>
          <w:lang w:val="en-US" w:eastAsia="zh-CN"/>
        </w:rPr>
        <w:t xml:space="preserve">Based on the LS </w:t>
      </w:r>
      <w:r>
        <w:t>R1-250</w:t>
      </w:r>
      <w:r>
        <w:rPr>
          <w:rFonts w:hint="eastAsia"/>
          <w:lang w:val="en-US" w:eastAsia="zh-CN"/>
        </w:rPr>
        <w:t>3217</w:t>
      </w:r>
      <w:r>
        <w:t xml:space="preserve"> (R4-250</w:t>
      </w:r>
      <w:r>
        <w:rPr>
          <w:rFonts w:hint="eastAsia"/>
          <w:lang w:val="en-US" w:eastAsia="zh-CN"/>
        </w:rPr>
        <w:t>5221</w:t>
      </w:r>
      <w:r>
        <w:t>)</w:t>
      </w:r>
      <w:r>
        <w:rPr>
          <w:rFonts w:hint="eastAsia"/>
          <w:lang w:val="en-US" w:eastAsia="zh-CN"/>
        </w:rPr>
        <w:t xml:space="preserve"> [1],</w:t>
      </w:r>
      <w:r>
        <w:t xml:space="preserve"> </w:t>
      </w:r>
      <w:r>
        <w:rPr>
          <w:rFonts w:hint="eastAsia"/>
          <w:lang w:val="en-US" w:eastAsia="zh-CN"/>
        </w:rPr>
        <w:t>RAN4</w:t>
      </w:r>
      <w:r>
        <w:rPr>
          <w:rFonts w:hint="eastAsia"/>
          <w:lang w:val="en-US" w:eastAsia="zh-TW"/>
        </w:rPr>
        <w:t xml:space="preserve"> agreed to support at least scenario 1 </w:t>
      </w:r>
      <w:r>
        <w:rPr>
          <w:lang w:val="en-US" w:eastAsia="zh-TW"/>
        </w:rPr>
        <w:t xml:space="preserve">for </w:t>
      </w:r>
      <w:r>
        <w:rPr>
          <w:rFonts w:hint="eastAsia"/>
          <w:lang w:val="en-US" w:eastAsia="zh-CN"/>
        </w:rPr>
        <w:t>UL switching for 2 configured UL bands in Rel-19 TEI</w:t>
      </w:r>
      <w:r>
        <w:rPr>
          <w:rFonts w:hint="eastAsia"/>
          <w:lang w:val="en-US" w:eastAsia="zh-TW"/>
        </w:rPr>
        <w:t>. Whether RAN4 will support scenario 1a and scenario 2 in Rel-19 TEI is pending on RAN1 decision in RAN1#121 meeting.</w:t>
      </w:r>
      <w:r>
        <w:rPr>
          <w:rFonts w:hint="eastAsia"/>
          <w:lang w:val="en-US" w:eastAsia="zh-CN"/>
        </w:rPr>
        <w:t xml:space="preserve"> The details of the </w:t>
      </w:r>
      <w:r>
        <w:rPr>
          <w:rFonts w:hint="eastAsia"/>
          <w:lang w:val="en-US" w:eastAsia="zh-TW"/>
        </w:rPr>
        <w:t>scenario</w:t>
      </w:r>
      <w:r>
        <w:rPr>
          <w:rFonts w:hint="eastAsia"/>
          <w:lang w:val="en-US" w:eastAsia="zh-CN"/>
        </w:rPr>
        <w:t>s</w:t>
      </w:r>
      <w:r>
        <w:rPr>
          <w:rFonts w:hint="eastAsia"/>
          <w:lang w:val="en-US" w:eastAsia="zh-TW"/>
        </w:rPr>
        <w:t xml:space="preserve"> </w:t>
      </w:r>
      <w:r>
        <w:rPr>
          <w:lang w:val="en-US" w:eastAsia="zh-TW"/>
        </w:rPr>
        <w:t xml:space="preserve">and corresponding request from RAN4 </w:t>
      </w:r>
      <w:r>
        <w:rPr>
          <w:rFonts w:hint="eastAsia"/>
          <w:lang w:val="en-US" w:eastAsia="zh-CN"/>
        </w:rPr>
        <w:t>are listed below.</w:t>
      </w:r>
    </w:p>
    <w:tbl>
      <w:tblPr>
        <w:tblStyle w:val="2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pPr>
              <w:pStyle w:val="35"/>
              <w:numPr>
                <w:ilvl w:val="0"/>
                <w:numId w:val="13"/>
              </w:numPr>
              <w:snapToGrid w:val="0"/>
              <w:spacing w:after="120"/>
              <w:rPr>
                <w:rFonts w:eastAsiaTheme="minorEastAsia"/>
                <w:lang w:eastAsia="zh-CN"/>
              </w:rPr>
            </w:pPr>
            <w:r>
              <w:rPr>
                <w:rFonts w:eastAsia="PMingLiU"/>
                <w:u w:val="single"/>
                <w:lang w:eastAsia="zh-TW"/>
              </w:rPr>
              <w:t>Scenario 1</w:t>
            </w:r>
            <w:r>
              <w:rPr>
                <w:rFonts w:eastAsia="PMingLiU"/>
                <w:lang w:eastAsia="zh-TW"/>
              </w:rPr>
              <w:t xml:space="preserve">. </w:t>
            </w:r>
            <w:bookmarkStart w:id="0" w:name="OLE_LINK1"/>
            <w:r>
              <w:rPr>
                <w:rFonts w:eastAsia="PMingLiU"/>
                <w:lang w:eastAsia="zh-TW"/>
              </w:rPr>
              <w:t>Switching between the following 2 cases</w:t>
            </w:r>
            <w:bookmarkEnd w:id="0"/>
            <w:r>
              <w:rPr>
                <w:rFonts w:eastAsia="PMingLiU"/>
                <w:lang w:eastAsia="zh-TW"/>
              </w:rPr>
              <w:t xml:space="preserve"> for 3Tx UEs </w:t>
            </w:r>
            <w:bookmarkStart w:id="1" w:name="OLE_LINK30"/>
            <w:r>
              <w:rPr>
                <w:rFonts w:eastAsia="PMingLiU"/>
                <w:lang w:eastAsia="zh-TW"/>
              </w:rPr>
              <w:t>configured with uplinkTxSwitchingOption set to ‘dualUL</w:t>
            </w:r>
            <w:bookmarkEnd w:id="1"/>
            <w:r>
              <w:rPr>
                <w:rFonts w:eastAsia="PMingLiU"/>
                <w:lang w:eastAsia="zh-TW"/>
              </w:rPr>
              <w:t xml:space="preserve">’ </w:t>
            </w:r>
          </w:p>
          <w:p>
            <w:pPr>
              <w:pStyle w:val="35"/>
              <w:numPr>
                <w:ilvl w:val="1"/>
                <w:numId w:val="13"/>
              </w:numPr>
              <w:snapToGrid w:val="0"/>
              <w:spacing w:after="120"/>
              <w:rPr>
                <w:rFonts w:eastAsia="PMingLiU"/>
                <w:lang w:eastAsia="zh-TW"/>
              </w:rPr>
            </w:pPr>
            <w:bookmarkStart w:id="2" w:name="OLE_LINK22"/>
            <w:r>
              <w:rPr>
                <w:rFonts w:eastAsia="PMingLiU"/>
                <w:lang w:eastAsia="zh-TW"/>
              </w:rPr>
              <w:t xml:space="preserve">Case 1-1: Two antenna ports on Band A and one antenna port on Band B </w:t>
            </w:r>
          </w:p>
          <w:p>
            <w:pPr>
              <w:pStyle w:val="35"/>
              <w:numPr>
                <w:ilvl w:val="1"/>
                <w:numId w:val="13"/>
              </w:numPr>
              <w:snapToGrid w:val="0"/>
              <w:spacing w:after="120"/>
              <w:rPr>
                <w:rFonts w:eastAsiaTheme="minorEastAsia"/>
                <w:lang w:eastAsia="zh-CN"/>
              </w:rPr>
            </w:pPr>
            <w:r>
              <w:rPr>
                <w:rFonts w:eastAsia="PMingLiU"/>
                <w:lang w:eastAsia="zh-TW"/>
              </w:rPr>
              <w:t>Case 1-2: One antenna port on Band A and two antenna ports on Band B</w:t>
            </w:r>
          </w:p>
          <w:bookmarkEnd w:id="2"/>
          <w:p>
            <w:pPr>
              <w:pStyle w:val="35"/>
              <w:numPr>
                <w:ilvl w:val="0"/>
                <w:numId w:val="13"/>
              </w:numPr>
              <w:snapToGrid w:val="0"/>
              <w:spacing w:after="120"/>
              <w:rPr>
                <w:rFonts w:eastAsiaTheme="minorEastAsia"/>
                <w:lang w:eastAsia="zh-CN"/>
              </w:rPr>
            </w:pPr>
            <w:r>
              <w:rPr>
                <w:rFonts w:eastAsia="PMingLiU"/>
                <w:u w:val="single"/>
                <w:lang w:eastAsia="zh-TW"/>
              </w:rPr>
              <w:t>Scenario 1a</w:t>
            </w:r>
            <w:r>
              <w:rPr>
                <w:rFonts w:eastAsia="PMingLiU"/>
                <w:lang w:eastAsia="zh-TW"/>
              </w:rPr>
              <w:t xml:space="preserve">. Switching between the following 2 cases for 3Tx UEs configured with uplinkTxSwitchingOption set to ‘switchedUL’ </w:t>
            </w:r>
          </w:p>
          <w:p>
            <w:pPr>
              <w:pStyle w:val="35"/>
              <w:numPr>
                <w:ilvl w:val="1"/>
                <w:numId w:val="13"/>
              </w:numPr>
              <w:snapToGrid w:val="0"/>
              <w:spacing w:after="120"/>
              <w:rPr>
                <w:rFonts w:eastAsia="PMingLiU"/>
                <w:lang w:eastAsia="zh-TW"/>
              </w:rPr>
            </w:pPr>
            <w:bookmarkStart w:id="3" w:name="OLE_LINK24"/>
            <w:bookmarkStart w:id="4" w:name="OLE_LINK23"/>
            <w:r>
              <w:rPr>
                <w:rFonts w:eastAsia="PMingLiU"/>
                <w:lang w:eastAsia="zh-TW"/>
              </w:rPr>
              <w:t xml:space="preserve">Case 2-1: Three antenna ports on Band A and zero antenna port on Band B </w:t>
            </w:r>
          </w:p>
          <w:p>
            <w:pPr>
              <w:pStyle w:val="35"/>
              <w:numPr>
                <w:ilvl w:val="1"/>
                <w:numId w:val="13"/>
              </w:numPr>
              <w:snapToGrid w:val="0"/>
              <w:spacing w:after="120"/>
              <w:rPr>
                <w:rFonts w:eastAsiaTheme="minorEastAsia"/>
                <w:lang w:eastAsia="zh-CN"/>
              </w:rPr>
            </w:pPr>
            <w:r>
              <w:rPr>
                <w:rFonts w:eastAsia="PMingLiU"/>
                <w:lang w:eastAsia="zh-TW"/>
              </w:rPr>
              <w:t>Case 2-2: Zero antenna port on Band A and three antenna ports on Band B</w:t>
            </w:r>
            <w:bookmarkEnd w:id="3"/>
          </w:p>
          <w:bookmarkEnd w:id="4"/>
          <w:p>
            <w:pPr>
              <w:pStyle w:val="35"/>
              <w:numPr>
                <w:ilvl w:val="0"/>
                <w:numId w:val="13"/>
              </w:numPr>
              <w:snapToGrid w:val="0"/>
              <w:spacing w:after="120"/>
              <w:rPr>
                <w:rFonts w:eastAsiaTheme="minorEastAsia"/>
                <w:lang w:eastAsia="zh-CN"/>
              </w:rPr>
            </w:pPr>
            <w:r>
              <w:rPr>
                <w:rFonts w:eastAsia="PMingLiU"/>
                <w:u w:val="single"/>
                <w:lang w:eastAsia="zh-TW"/>
              </w:rPr>
              <w:t>Scenario 2</w:t>
            </w:r>
            <w:r>
              <w:rPr>
                <w:rFonts w:eastAsia="PMingLiU"/>
                <w:lang w:eastAsia="zh-TW"/>
              </w:rPr>
              <w:t>. Switching between the following 2 cases for 4Tx UEs configured with uplinkTxSwitchingOption set to ‘switchedUL’</w:t>
            </w:r>
          </w:p>
          <w:p>
            <w:pPr>
              <w:pStyle w:val="35"/>
              <w:numPr>
                <w:ilvl w:val="1"/>
                <w:numId w:val="13"/>
              </w:numPr>
              <w:snapToGrid w:val="0"/>
              <w:spacing w:after="120"/>
              <w:rPr>
                <w:rFonts w:eastAsia="PMingLiU"/>
                <w:lang w:eastAsia="zh-TW"/>
              </w:rPr>
            </w:pPr>
            <w:r>
              <w:rPr>
                <w:rFonts w:eastAsia="PMingLiU"/>
                <w:lang w:eastAsia="zh-TW"/>
              </w:rPr>
              <w:t xml:space="preserve">Case 3-1: Four antenna ports on Band A and zero antenna port on Band B </w:t>
            </w:r>
          </w:p>
          <w:p>
            <w:pPr>
              <w:pStyle w:val="35"/>
              <w:numPr>
                <w:ilvl w:val="1"/>
                <w:numId w:val="13"/>
              </w:numPr>
              <w:snapToGrid w:val="0"/>
              <w:spacing w:after="120"/>
              <w:rPr>
                <w:rFonts w:eastAsia="Batang"/>
                <w:b/>
                <w:bCs/>
                <w:lang w:eastAsia="zh-CN"/>
              </w:rPr>
            </w:pPr>
            <w:r>
              <w:rPr>
                <w:rFonts w:eastAsia="PMingLiU"/>
                <w:lang w:eastAsia="zh-TW"/>
              </w:rPr>
              <w:t>Case 3-2: Zero antenna port on Band A and Four antenna ports on Band B</w:t>
            </w:r>
          </w:p>
          <w:p>
            <w:pPr>
              <w:snapToGrid w:val="0"/>
              <w:spacing w:after="120"/>
              <w:rPr>
                <w:rFonts w:eastAsia="PMingLiU"/>
                <w:lang w:eastAsia="zh-TW"/>
              </w:rPr>
            </w:pPr>
            <w:r>
              <w:rPr>
                <w:rFonts w:eastAsia="PMingLiU"/>
                <w:lang w:eastAsia="zh-TW"/>
              </w:rPr>
              <w:t xml:space="preserve">RAN4 agreed to support at least scenario 1 in Rel-19 TEI. Whether RAN4 will support scenario 1a and scenario 2 in Rel-19 TEI is pending on RAN1 decision in RAN1#121 meeting. </w:t>
            </w:r>
          </w:p>
          <w:p>
            <w:pPr>
              <w:snapToGrid w:val="0"/>
              <w:spacing w:after="120"/>
              <w:rPr>
                <w:rFonts w:eastAsia="PMingLiU"/>
                <w:lang w:eastAsia="zh-TW"/>
              </w:rPr>
            </w:pPr>
            <w:r>
              <w:rPr>
                <w:rFonts w:eastAsia="PMingLiU"/>
                <w:lang w:eastAsia="zh-TW"/>
              </w:rPr>
              <w:t>The related UE capabilities will be addressed later together with Rel-19 feature list.</w:t>
            </w:r>
          </w:p>
          <w:p>
            <w:pPr>
              <w:snapToGrid w:val="0"/>
              <w:spacing w:after="120"/>
              <w:rPr>
                <w:rFonts w:eastAsia="PMingLiU"/>
                <w:lang w:eastAsia="zh-TW"/>
              </w:rPr>
            </w:pPr>
            <w:bookmarkStart w:id="5" w:name="OLE_LINK32"/>
            <w:bookmarkStart w:id="6" w:name="OLE_LINK11"/>
            <w:r>
              <w:rPr>
                <w:rFonts w:eastAsia="PMingLiU"/>
                <w:lang w:eastAsia="zh-TW"/>
              </w:rPr>
              <w:t>RAN4 respectfully asks RAN1 to:</w:t>
            </w:r>
          </w:p>
          <w:p>
            <w:pPr>
              <w:pStyle w:val="35"/>
              <w:numPr>
                <w:ilvl w:val="0"/>
                <w:numId w:val="14"/>
              </w:numPr>
              <w:autoSpaceDN w:val="0"/>
              <w:snapToGrid w:val="0"/>
              <w:spacing w:after="120"/>
              <w:contextualSpacing/>
              <w:jc w:val="left"/>
              <w:rPr>
                <w:rFonts w:eastAsia="PMingLiU"/>
                <w:lang w:eastAsia="zh-TW"/>
              </w:rPr>
            </w:pPr>
            <w:bookmarkStart w:id="7" w:name="OLE_LINK19"/>
            <w:r>
              <w:rPr>
                <w:rFonts w:eastAsia="PMingLiU"/>
                <w:lang w:eastAsia="zh-TW"/>
              </w:rPr>
              <w:t xml:space="preserve">Introduce UL Tx switching functionalities for scenarios 1 in Rel-19 RAN1 </w:t>
            </w:r>
            <w:bookmarkStart w:id="8" w:name="OLE_LINK18"/>
            <w:r>
              <w:rPr>
                <w:rFonts w:eastAsia="PMingLiU"/>
                <w:lang w:eastAsia="zh-TW"/>
              </w:rPr>
              <w:t xml:space="preserve">specifications </w:t>
            </w:r>
            <w:bookmarkEnd w:id="8"/>
            <w:bookmarkStart w:id="9" w:name="OLE_LINK15"/>
            <w:r>
              <w:rPr>
                <w:rFonts w:eastAsia="PMingLiU"/>
                <w:lang w:eastAsia="zh-TW"/>
              </w:rPr>
              <w:t>as part of TEI-19</w:t>
            </w:r>
            <w:bookmarkEnd w:id="9"/>
            <w:r>
              <w:rPr>
                <w:rFonts w:eastAsia="PMingLiU"/>
                <w:lang w:eastAsia="zh-TW"/>
              </w:rPr>
              <w:t>.</w:t>
            </w:r>
          </w:p>
          <w:p>
            <w:pPr>
              <w:pStyle w:val="35"/>
              <w:numPr>
                <w:ilvl w:val="0"/>
                <w:numId w:val="14"/>
              </w:numPr>
              <w:autoSpaceDN w:val="0"/>
              <w:snapToGrid w:val="0"/>
              <w:spacing w:after="120"/>
              <w:contextualSpacing/>
              <w:jc w:val="left"/>
              <w:rPr>
                <w:rFonts w:ascii="Arial" w:hAnsi="Arial" w:eastAsia="PMingLiU" w:cs="Arial"/>
                <w:lang w:eastAsia="zh-TW"/>
              </w:rPr>
            </w:pPr>
            <w:r>
              <w:rPr>
                <w:rFonts w:eastAsia="PMingLiU"/>
                <w:lang w:eastAsia="zh-TW"/>
              </w:rPr>
              <w:t>Decide at RAN1#121 whether to support scenario 1a and/or scenario 2 in Rel-19 as part of TEI-19, and feedback to RAN4 the decision.</w:t>
            </w:r>
            <w:bookmarkEnd w:id="5"/>
            <w:bookmarkEnd w:id="6"/>
            <w:bookmarkEnd w:id="7"/>
            <w:r>
              <w:rPr>
                <w:rFonts w:eastAsia="PMingLiU"/>
                <w:lang w:eastAsia="zh-TW"/>
              </w:rPr>
              <w:t xml:space="preserve"> </w:t>
            </w:r>
          </w:p>
        </w:tc>
      </w:tr>
    </w:tbl>
    <w:p>
      <w:pPr>
        <w:spacing w:before="120" w:beforeLines="50"/>
        <w:rPr>
          <w:rFonts w:hint="default"/>
          <w:lang w:val="en-US" w:eastAsia="zh-CN"/>
        </w:rPr>
      </w:pPr>
      <w:r>
        <w:rPr>
          <w:rFonts w:hint="eastAsia"/>
          <w:lang w:val="en-US" w:eastAsia="zh-CN"/>
        </w:rPr>
        <w:t xml:space="preserve">However, there was no </w:t>
      </w:r>
      <w:r>
        <w:rPr>
          <w:lang w:eastAsia="zh-CN"/>
        </w:rPr>
        <w:t xml:space="preserve">agreements reached in RAN1#121 to enable sending a reply LS to RAN4. </w:t>
      </w:r>
      <w:r>
        <w:rPr>
          <w:rFonts w:hint="eastAsia"/>
          <w:lang w:val="en-US" w:eastAsia="zh-CN"/>
        </w:rPr>
        <w:t>The latest information can be found in [2].</w:t>
      </w:r>
    </w:p>
    <w:p>
      <w:pPr>
        <w:spacing w:before="120" w:beforeLines="50"/>
        <w:rPr>
          <w:lang w:val="en-US" w:eastAsia="zh-CN"/>
        </w:rPr>
      </w:pPr>
      <w:r>
        <w:rPr>
          <w:rFonts w:hint="eastAsia"/>
          <w:lang w:eastAsia="zh-CN"/>
        </w:rPr>
        <w:t>I</w:t>
      </w:r>
      <w:r>
        <w:rPr>
          <w:lang w:eastAsia="zh-CN"/>
        </w:rPr>
        <w:t xml:space="preserve">n this contribution, </w:t>
      </w:r>
      <w:r>
        <w:rPr>
          <w:rFonts w:hint="eastAsia"/>
          <w:lang w:val="en-US" w:eastAsia="zh-CN"/>
        </w:rPr>
        <w:t xml:space="preserve">further </w:t>
      </w:r>
      <w:r>
        <w:rPr>
          <w:lang w:eastAsia="zh-CN"/>
        </w:rPr>
        <w:t xml:space="preserve">analysis </w:t>
      </w:r>
      <w:r>
        <w:rPr>
          <w:rFonts w:hint="eastAsia"/>
          <w:lang w:eastAsia="zh-CN"/>
        </w:rPr>
        <w:t xml:space="preserve">on </w:t>
      </w:r>
      <w:r>
        <w:rPr>
          <w:rFonts w:hint="eastAsia"/>
          <w:lang w:val="en-US" w:eastAsia="zh-CN"/>
        </w:rPr>
        <w:t>supporting above scenarios are presented</w:t>
      </w:r>
      <w:r>
        <w:rPr>
          <w:rFonts w:hint="eastAsia"/>
          <w:lang w:eastAsia="zh-CN"/>
        </w:rPr>
        <w:t xml:space="preserve">, and </w:t>
      </w:r>
      <w:r>
        <w:rPr>
          <w:rFonts w:hint="eastAsia"/>
          <w:lang w:val="en-US" w:eastAsia="zh-CN"/>
        </w:rPr>
        <w:t xml:space="preserve">corresponding proposals are </w:t>
      </w:r>
      <w:r>
        <w:rPr>
          <w:rFonts w:hint="eastAsia"/>
          <w:lang w:eastAsia="zh-CN"/>
        </w:rPr>
        <w:t xml:space="preserve">provided based on the </w:t>
      </w:r>
      <w:r>
        <w:rPr>
          <w:lang w:eastAsia="zh-CN"/>
        </w:rPr>
        <w:t>analysis</w:t>
      </w:r>
      <w:r>
        <w:rPr>
          <w:rFonts w:hint="eastAsia"/>
          <w:lang w:eastAsia="zh-CN"/>
        </w:rPr>
        <w:t>.</w:t>
      </w:r>
    </w:p>
    <w:p>
      <w:pPr>
        <w:pStyle w:val="2"/>
        <w:rPr>
          <w:lang w:val="en-US" w:eastAsia="zh-CN"/>
        </w:rPr>
      </w:pPr>
      <w:r>
        <w:rPr>
          <w:rFonts w:hint="eastAsia"/>
          <w:lang w:val="en-US" w:eastAsia="zh-CN"/>
        </w:rPr>
        <w:t>Discussion</w:t>
      </w:r>
    </w:p>
    <w:p>
      <w:pPr>
        <w:pStyle w:val="3"/>
        <w:rPr>
          <w:lang w:val="en-US" w:eastAsia="zh-CN"/>
        </w:rPr>
      </w:pPr>
      <w:r>
        <w:rPr>
          <w:rFonts w:hint="eastAsia"/>
          <w:lang w:val="en-US" w:eastAsia="zh-CN"/>
        </w:rPr>
        <w:t>Scenario 1</w:t>
      </w:r>
    </w:p>
    <w:p>
      <w:pPr>
        <w:rPr>
          <w:rFonts w:hint="default"/>
          <w:lang w:val="en-US" w:eastAsia="zh-CN"/>
        </w:rPr>
      </w:pPr>
      <w:r>
        <w:rPr>
          <w:rFonts w:hint="eastAsia"/>
          <w:lang w:val="en-US" w:eastAsia="zh-CN"/>
        </w:rPr>
        <w:t xml:space="preserve">In [3], the </w:t>
      </w:r>
      <w:r>
        <w:rPr>
          <w:rFonts w:hint="eastAsia" w:eastAsia="等线"/>
          <w:highlight w:val="cyan"/>
          <w:lang w:val="en-US" w:eastAsia="zh-CN"/>
        </w:rPr>
        <w:t>cyan part</w:t>
      </w:r>
      <w:r>
        <w:rPr>
          <w:rFonts w:hint="eastAsia" w:eastAsia="等线"/>
          <w:highlight w:val="none"/>
          <w:lang w:val="en-US" w:eastAsia="zh-CN"/>
        </w:rPr>
        <w:t xml:space="preserve"> was controversial and</w:t>
      </w:r>
      <w:r>
        <w:rPr>
          <w:rFonts w:hint="eastAsia"/>
          <w:lang w:val="en-US" w:eastAsia="zh-CN"/>
        </w:rPr>
        <w:t xml:space="preserve"> is copied below, which was raised to resolve the ambiguity issue that the transmissions with 0P+1P can be mapped to both case 1-1 and case 1-2.</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overflowPunct/>
              <w:autoSpaceDE/>
              <w:autoSpaceDN/>
              <w:adjustRightInd/>
              <w:spacing w:after="120"/>
              <w:ind w:left="851" w:hanging="284"/>
              <w:jc w:val="both"/>
              <w:rPr>
                <w:rFonts w:hint="default"/>
                <w:vertAlign w:val="baseline"/>
                <w:lang w:val="en-US" w:eastAsia="zh-CN"/>
              </w:rPr>
            </w:pPr>
            <w:r>
              <w:rPr>
                <w:lang w:val="en-US"/>
              </w:rPr>
              <w:t>-</w:t>
            </w:r>
            <w:r>
              <w:rPr>
                <w:lang w:val="en-US"/>
              </w:rPr>
              <w:tab/>
            </w:r>
            <w:r>
              <w:rPr>
                <w:color w:val="FF0000"/>
                <w:highlight w:val="cyan"/>
              </w:rPr>
              <w:t>If [</w:t>
            </w:r>
            <w:r>
              <w:rPr>
                <w:i/>
                <w:iCs/>
                <w:color w:val="FF0000"/>
                <w:highlight w:val="cyan"/>
              </w:rPr>
              <w:t>uplinkTxSwitching3TxScenario1</w:t>
            </w:r>
            <w:r>
              <w:rPr>
                <w:color w:val="FF0000"/>
                <w:highlight w:val="cyan"/>
              </w:rPr>
              <w:t>] is configured, when the UE is to transmit a 1-port transmission on any carrier on a band and no transmission on any carrier on another band, the UE shall consider this as if 2-port transmission took place on the transmitting carrier.</w:t>
            </w:r>
          </w:p>
        </w:tc>
      </w:tr>
    </w:tbl>
    <w:p>
      <w:pPr>
        <w:keepNext w:val="0"/>
        <w:keepLines w:val="0"/>
        <w:pageBreakBefore w:val="0"/>
        <w:widowControl/>
        <w:kinsoku/>
        <w:wordWrap/>
        <w:overflowPunct/>
        <w:topLinePunct w:val="0"/>
        <w:autoSpaceDE/>
        <w:autoSpaceDN/>
        <w:bidi w:val="0"/>
        <w:adjustRightInd/>
        <w:snapToGrid/>
        <w:spacing w:before="0" w:beforeLines="50"/>
        <w:textAlignment w:val="auto"/>
        <w:rPr>
          <w:rFonts w:hint="default"/>
          <w:lang w:val="en-US" w:eastAsia="zh-CN"/>
        </w:rPr>
      </w:pPr>
      <w:r>
        <w:rPr>
          <w:rFonts w:hint="eastAsia"/>
          <w:lang w:val="en-US" w:eastAsia="zh-CN"/>
        </w:rPr>
        <w:t>Actually, there is no ambiguity issue and the cyan part shall be deleted for Rel-19 scenario#1. Because there are only two cases of the antenna state, which is similar as Rel-16 UL Tx switching. The detail analysis can be found in section 2.1.5 of the Moderator</w:t>
      </w:r>
      <w:r>
        <w:rPr>
          <w:rFonts w:hint="default"/>
          <w:lang w:val="en-US" w:eastAsia="zh-CN"/>
        </w:rPr>
        <w:t>’</w:t>
      </w:r>
      <w:r>
        <w:rPr>
          <w:rFonts w:hint="eastAsia"/>
          <w:lang w:val="en-US" w:eastAsia="zh-CN"/>
        </w:rPr>
        <w:t xml:space="preserve">s summary </w:t>
      </w:r>
      <w:r>
        <w:rPr>
          <w:rFonts w:hint="eastAsia"/>
          <w:lang w:val="en-US" w:eastAsia="zh-CN"/>
        </w:rPr>
        <w:fldChar w:fldCharType="begin"/>
      </w:r>
      <w:r>
        <w:rPr>
          <w:rFonts w:hint="eastAsia"/>
          <w:lang w:val="en-US" w:eastAsia="zh-CN"/>
        </w:rPr>
        <w:instrText xml:space="preserve"> HYPERLINK "../Docs/R1-2504949.zip" </w:instrText>
      </w:r>
      <w:r>
        <w:rPr>
          <w:rFonts w:hint="eastAsia"/>
          <w:lang w:val="en-US" w:eastAsia="zh-CN"/>
        </w:rPr>
        <w:fldChar w:fldCharType="separate"/>
      </w:r>
      <w:r>
        <w:rPr>
          <w:rFonts w:hint="eastAsia"/>
          <w:lang w:val="en-US" w:eastAsia="zh-CN"/>
        </w:rPr>
        <w:t>R1-2504949</w:t>
      </w:r>
      <w:r>
        <w:rPr>
          <w:rFonts w:hint="eastAsia"/>
          <w:lang w:val="en-US" w:eastAsia="zh-CN"/>
        </w:rPr>
        <w:fldChar w:fldCharType="end"/>
      </w:r>
      <w:r>
        <w:rPr>
          <w:rFonts w:hint="eastAsia"/>
          <w:lang w:val="en-US" w:eastAsia="zh-CN"/>
        </w:rPr>
        <w:t xml:space="preserve"> [3].</w:t>
      </w:r>
    </w:p>
    <w:p>
      <w:pPr>
        <w:rPr>
          <w:rFonts w:hint="eastAsia"/>
          <w:i/>
          <w:iCs/>
          <w:lang w:val="en-US" w:eastAsia="zh-CN"/>
        </w:rPr>
      </w:pPr>
      <w:r>
        <w:rPr>
          <w:rFonts w:hint="eastAsia"/>
          <w:b/>
          <w:bCs/>
          <w:i/>
          <w:iCs/>
          <w:lang w:val="en-US" w:eastAsia="zh-CN"/>
        </w:rPr>
        <w:t>Observation 1</w:t>
      </w:r>
      <w:r>
        <w:rPr>
          <w:rFonts w:hint="eastAsia"/>
          <w:i/>
          <w:iCs/>
          <w:lang w:val="en-US" w:eastAsia="zh-CN"/>
        </w:rPr>
        <w:t>: There is no ambiguity issue for Rel-19 3Tx switching Scenario#1.</w:t>
      </w:r>
    </w:p>
    <w:p>
      <w:pPr>
        <w:rPr>
          <w:rFonts w:hint="default"/>
          <w:lang w:val="en-US" w:eastAsia="zh-CN"/>
        </w:rPr>
      </w:pPr>
      <w:r>
        <w:rPr>
          <w:rFonts w:hint="eastAsia"/>
          <w:lang w:val="en-US" w:eastAsia="zh-CN"/>
        </w:rPr>
        <w:t xml:space="preserve">For the spec impacts, the detailed analysis can be found in [4], the latest TP could refer to the Proposal 1-C in </w:t>
      </w:r>
      <w:r>
        <w:rPr>
          <w:rFonts w:hint="eastAsia"/>
          <w:lang w:val="en-US" w:eastAsia="zh-CN"/>
        </w:rPr>
        <w:fldChar w:fldCharType="begin"/>
      </w:r>
      <w:r>
        <w:rPr>
          <w:rFonts w:hint="eastAsia"/>
          <w:lang w:val="en-US" w:eastAsia="zh-CN"/>
        </w:rPr>
        <w:instrText xml:space="preserve"> HYPERLINK "../Docs/R1-2504949.zip" </w:instrText>
      </w:r>
      <w:r>
        <w:rPr>
          <w:rFonts w:hint="eastAsia"/>
          <w:lang w:val="en-US" w:eastAsia="zh-CN"/>
        </w:rPr>
        <w:fldChar w:fldCharType="separate"/>
      </w:r>
      <w:r>
        <w:rPr>
          <w:rFonts w:hint="eastAsia"/>
          <w:lang w:val="en-US" w:eastAsia="zh-CN"/>
        </w:rPr>
        <w:t>R1-2504949</w:t>
      </w:r>
      <w:r>
        <w:rPr>
          <w:rFonts w:hint="eastAsia"/>
          <w:lang w:val="en-US" w:eastAsia="zh-CN"/>
        </w:rPr>
        <w:fldChar w:fldCharType="end"/>
      </w:r>
      <w:r>
        <w:rPr>
          <w:rFonts w:hint="eastAsia"/>
          <w:lang w:val="en-US" w:eastAsia="zh-CN"/>
        </w:rPr>
        <w:t xml:space="preserve"> [3]. Wherein, the parameter UE indicating the capability for Rel-19 3Tx switching Scenario#1 shall be the same parameter in clause 6.1.6 and 6.1.6.2.0, i.e., </w:t>
      </w:r>
      <w:r>
        <w:rPr>
          <w:color w:val="FF0000"/>
        </w:rPr>
        <w:t>[</w:t>
      </w:r>
      <w:r>
        <w:rPr>
          <w:i/>
          <w:iCs/>
          <w:color w:val="FF0000"/>
        </w:rPr>
        <w:t>uplinkTxSwitchingPeriod3TxScenario1</w:t>
      </w:r>
      <w:r>
        <w:rPr>
          <w:color w:val="FF0000"/>
        </w:rPr>
        <w:t>]</w:t>
      </w:r>
      <w:r>
        <w:rPr>
          <w:rFonts w:hint="eastAsia"/>
          <w:lang w:val="en-US" w:eastAsia="zh-CN"/>
        </w:rPr>
        <w:t xml:space="preserve">. </w:t>
      </w:r>
    </w:p>
    <w:tbl>
      <w:tblPr>
        <w:tblStyle w:val="24"/>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34" w:type="dxa"/>
          </w:tcPr>
          <w:p>
            <w:pPr>
              <w:overflowPunct/>
              <w:autoSpaceDE/>
              <w:autoSpaceDN/>
              <w:adjustRightInd/>
              <w:spacing w:before="60" w:after="60"/>
              <w:jc w:val="center"/>
              <w:rPr>
                <w:highlight w:val="yellow"/>
              </w:rPr>
            </w:pPr>
            <w:r>
              <w:rPr>
                <w:highlight w:val="yellow"/>
              </w:rPr>
              <w:t>&lt; Unchanged parts are omitted &gt;</w:t>
            </w:r>
          </w:p>
          <w:p>
            <w:pPr>
              <w:keepNext/>
              <w:keepLines/>
              <w:overflowPunct/>
              <w:autoSpaceDE/>
              <w:autoSpaceDN/>
              <w:adjustRightInd/>
              <w:spacing w:before="120"/>
              <w:outlineLvl w:val="2"/>
              <w:rPr>
                <w:rFonts w:ascii="Arial" w:hAnsi="Arial"/>
                <w:lang w:val="zh-CN"/>
              </w:rPr>
            </w:pPr>
            <w:r>
              <w:rPr>
                <w:rFonts w:ascii="Arial" w:hAnsi="Arial"/>
                <w:lang w:val="zh-CN"/>
              </w:rPr>
              <w:t>6.1.6</w:t>
            </w:r>
            <w:r>
              <w:rPr>
                <w:rFonts w:ascii="Arial" w:hAnsi="Arial"/>
                <w:lang w:val="zh-CN"/>
              </w:rPr>
              <w:tab/>
            </w:r>
            <w:r>
              <w:rPr>
                <w:rFonts w:ascii="Arial" w:hAnsi="Arial"/>
                <w:lang w:val="zh-CN"/>
              </w:rPr>
              <w:t>Uplink switching</w:t>
            </w:r>
          </w:p>
          <w:p>
            <w:pPr>
              <w:overflowPunct/>
              <w:autoSpaceDE/>
              <w:autoSpaceDN/>
              <w:adjustRightInd/>
            </w:pPr>
            <w:r>
              <w:rPr>
                <w:lang w:val="en-US"/>
              </w:rPr>
              <w:t xml:space="preserve">The UE may omit uplink transmission during </w:t>
            </w:r>
            <w:r>
              <w:t xml:space="preserve">the uplink switching gap </w:t>
            </w:r>
            <m:oMath>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rFonts w:ascii="Cambria Math" w:hAnsi="Cambria Math"/>
                      <w:b w:val="0"/>
                      <w:i w:val="0"/>
                    </w:rPr>
                    <m:t>Tx1-Tx2</m:t>
                  </m:r>
                  <m:ctrlPr>
                    <w:rPr>
                      <w:rFonts w:ascii="Cambria Math" w:hAnsi="Cambria Math"/>
                      <w:i/>
                    </w:rPr>
                  </m:ctrlPr>
                </m:sub>
              </m:sSub>
            </m:oMath>
            <w:r>
              <w:rPr>
                <w:rFonts w:ascii="Arial" w:hAnsi="Arial"/>
                <w:b/>
              </w:rPr>
              <w:t xml:space="preserve"> </w:t>
            </w:r>
            <w:r>
              <w:t xml:space="preserve">if the conditions defined in this clause are met and the UE is configured with </w:t>
            </w:r>
            <w:r>
              <w:rPr>
                <w:i/>
              </w:rPr>
              <w:t xml:space="preserve">uplinkTxSwitching </w:t>
            </w:r>
            <w:r>
              <w:rPr>
                <w:iCs/>
              </w:rPr>
              <w:t>or</w:t>
            </w:r>
            <w:r>
              <w:rPr>
                <w:i/>
              </w:rPr>
              <w:t xml:space="preserve"> uplinkTxSwitchingMoreBands</w:t>
            </w:r>
            <w:r>
              <w:t xml:space="preserve">. The switching gap </w:t>
            </w:r>
            <m:oMath>
              <m:sSub>
                <m:sSubPr>
                  <m:ctrlPr>
                    <w:rPr>
                      <w:rFonts w:ascii="Cambria Math" w:hAnsi="Cambria Math"/>
                      <w:bCs/>
                      <w:i/>
                    </w:rPr>
                  </m:ctrlPr>
                </m:sSubPr>
                <m:e>
                  <m:r>
                    <m:rPr/>
                    <w:rPr>
                      <w:rFonts w:ascii="Cambria Math" w:hAnsi="Cambria Math"/>
                    </w:rPr>
                    <m:t>N</m:t>
                  </m:r>
                  <m:ctrlPr>
                    <w:rPr>
                      <w:rFonts w:ascii="Cambria Math" w:hAnsi="Cambria Math"/>
                      <w:bCs/>
                      <w:i/>
                    </w:rPr>
                  </m:ctrlPr>
                </m:e>
                <m:sub>
                  <m:r>
                    <m:rPr>
                      <m:nor/>
                      <m:sty m:val="p"/>
                    </m:rPr>
                    <w:rPr>
                      <w:rFonts w:ascii="Cambria Math" w:hAnsi="Cambria Math"/>
                      <w:b w:val="0"/>
                      <w:bCs/>
                      <w:i w:val="0"/>
                    </w:rPr>
                    <m:t>Tx1-Tx2</m:t>
                  </m:r>
                  <m:ctrlPr>
                    <w:rPr>
                      <w:rFonts w:ascii="Cambria Math" w:hAnsi="Cambria Math"/>
                      <w:bCs/>
                      <w:i/>
                    </w:rPr>
                  </m:ctrlPr>
                </m:sub>
              </m:sSub>
            </m:oMath>
            <w:r>
              <w:rPr>
                <w:rFonts w:ascii="Arial" w:hAnsi="Arial"/>
                <w:b/>
              </w:rPr>
              <w:t xml:space="preserve"> </w:t>
            </w:r>
            <w:r>
              <w:t xml:space="preserve">is indicated by UE capability </w:t>
            </w:r>
            <w:r>
              <w:rPr>
                <w:i/>
                <w:iCs/>
              </w:rPr>
              <w:t>uplinkTxSwitchingPeriod2T2T</w:t>
            </w:r>
            <w:r>
              <w:t xml:space="preserve"> if </w:t>
            </w:r>
            <w:r>
              <w:rPr>
                <w:i/>
                <w:iCs/>
              </w:rPr>
              <w:t>uplinkTxSwitching-2T-Mode</w:t>
            </w:r>
            <w:r>
              <w:t xml:space="preserve"> is configured,</w:t>
            </w:r>
            <w:r>
              <w:rPr>
                <w:color w:val="FF0000"/>
              </w:rPr>
              <w:t xml:space="preserve"> </w:t>
            </w:r>
            <w:r>
              <w:rPr>
                <w:color w:val="FF0000"/>
                <w:highlight w:val="yellow"/>
              </w:rPr>
              <w:t>[</w:t>
            </w:r>
            <w:r>
              <w:rPr>
                <w:i/>
                <w:iCs/>
                <w:color w:val="FF0000"/>
                <w:highlight w:val="yellow"/>
              </w:rPr>
              <w:t>uplinkTxSwitchingPeriod3TxScenario1</w:t>
            </w:r>
            <w:r>
              <w:rPr>
                <w:color w:val="FF0000"/>
                <w:highlight w:val="yellow"/>
              </w:rPr>
              <w:t>]</w:t>
            </w:r>
            <w:r>
              <w:rPr>
                <w:color w:val="FF0000"/>
              </w:rPr>
              <w:t xml:space="preserve"> if [</w:t>
            </w:r>
            <w:r>
              <w:rPr>
                <w:i/>
                <w:iCs/>
                <w:color w:val="FF0000"/>
              </w:rPr>
              <w:t>uplinkTxSwitching3TxScenario1</w:t>
            </w:r>
            <w:r>
              <w:rPr>
                <w:color w:val="FF0000"/>
              </w:rPr>
              <w:t>]</w:t>
            </w:r>
            <w:r>
              <w:rPr>
                <w:i/>
                <w:iCs/>
                <w:color w:val="FF0000"/>
              </w:rPr>
              <w:t xml:space="preserve"> </w:t>
            </w:r>
            <w:r>
              <w:rPr>
                <w:color w:val="FF0000"/>
              </w:rPr>
              <w:t xml:space="preserve">is configured, </w:t>
            </w:r>
            <w:r>
              <w:t xml:space="preserve">and </w:t>
            </w:r>
            <w:r>
              <w:rPr>
                <w:i/>
              </w:rPr>
              <w:t xml:space="preserve">uplinkTxSwitchingPeriod </w:t>
            </w:r>
            <w:r>
              <w:rPr>
                <w:iCs/>
              </w:rPr>
              <w:t xml:space="preserve">otherwise in clauses 6.1.6.1, 6.1.6.2.0, 6.1.6.3, and is determined based on higher layer parameter </w:t>
            </w:r>
            <w:r>
              <w:rPr>
                <w:i/>
              </w:rPr>
              <w:t>switchingPeriodConfigForBandPair</w:t>
            </w:r>
            <w:r>
              <w:rPr>
                <w:iCs/>
              </w:rPr>
              <w:t xml:space="preserve"> in clause 6.1.6.2.2 for uplink switching configured with 2, 3 or 4 uplink bands if </w:t>
            </w:r>
            <w:r>
              <w:rPr>
                <w:i/>
              </w:rPr>
              <w:t xml:space="preserve">uplinkTxSwitchingMoreBands </w:t>
            </w:r>
            <w:r>
              <w:rPr>
                <w:iCs/>
              </w:rPr>
              <w:t>is configured</w:t>
            </w:r>
            <w:r>
              <w:t>:</w:t>
            </w:r>
          </w:p>
          <w:p>
            <w:pPr>
              <w:overflowPunct/>
              <w:autoSpaceDE/>
              <w:autoSpaceDN/>
              <w:adjustRightInd/>
              <w:spacing w:after="60"/>
              <w:jc w:val="center"/>
            </w:pPr>
            <w:r>
              <w:rPr>
                <w:highlight w:val="yellow"/>
              </w:rPr>
              <w:t>&lt; Unchanged parts are omitted &gt;</w:t>
            </w:r>
          </w:p>
          <w:p>
            <w:pPr>
              <w:keepNext/>
              <w:keepLines/>
              <w:overflowPunct/>
              <w:autoSpaceDE/>
              <w:autoSpaceDN/>
              <w:adjustRightInd/>
              <w:spacing w:before="120"/>
              <w:outlineLvl w:val="3"/>
              <w:rPr>
                <w:rFonts w:ascii="Arial" w:hAnsi="Arial"/>
                <w:color w:val="000000"/>
                <w:lang w:val="zh-CN"/>
              </w:rPr>
            </w:pPr>
            <w:r>
              <w:rPr>
                <w:rFonts w:ascii="Arial" w:hAnsi="Arial"/>
                <w:color w:val="000000"/>
                <w:lang w:val="zh-CN"/>
              </w:rPr>
              <w:t>6.1.6.2</w:t>
            </w:r>
            <w:r>
              <w:rPr>
                <w:rFonts w:ascii="Arial" w:hAnsi="Arial"/>
                <w:color w:val="000000"/>
                <w:lang w:val="zh-CN"/>
              </w:rPr>
              <w:tab/>
            </w:r>
            <w:r>
              <w:rPr>
                <w:rFonts w:ascii="Arial" w:hAnsi="Arial"/>
                <w:color w:val="000000"/>
                <w:lang w:val="zh-CN"/>
              </w:rPr>
              <w:t>Uplink switching for carrier aggregation</w:t>
            </w:r>
          </w:p>
          <w:p>
            <w:pPr>
              <w:keepNext/>
              <w:keepLines/>
              <w:overflowPunct/>
              <w:autoSpaceDE/>
              <w:autoSpaceDN/>
              <w:adjustRightInd/>
              <w:spacing w:before="120"/>
              <w:outlineLvl w:val="4"/>
              <w:rPr>
                <w:rFonts w:ascii="Arial" w:hAnsi="Arial"/>
                <w:lang w:val="zh-CN"/>
              </w:rPr>
            </w:pPr>
            <w:r>
              <w:rPr>
                <w:rFonts w:ascii="Arial" w:hAnsi="Arial"/>
                <w:lang w:val="zh-CN"/>
              </w:rPr>
              <w:t>6.1.6.2.0</w:t>
            </w:r>
            <w:r>
              <w:rPr>
                <w:rFonts w:ascii="Arial" w:hAnsi="Arial"/>
                <w:lang w:val="zh-CN"/>
              </w:rPr>
              <w:tab/>
            </w:r>
            <w:r>
              <w:rPr>
                <w:rFonts w:ascii="Arial" w:hAnsi="Arial"/>
                <w:lang w:val="zh-CN"/>
              </w:rPr>
              <w:t>Uplink switching with two uplink bands</w:t>
            </w:r>
          </w:p>
          <w:p>
            <w:pPr>
              <w:overflowPunct/>
              <w:autoSpaceDE/>
              <w:autoSpaceDN/>
              <w:adjustRightInd/>
              <w:spacing w:after="120"/>
              <w:rPr>
                <w:lang w:val="zh-CN"/>
              </w:rPr>
            </w:pPr>
            <w:r>
              <w:t xml:space="preserve">For a UE </w:t>
            </w:r>
            <w:r>
              <w:rPr>
                <w:lang w:val="en-US"/>
              </w:rPr>
              <w:t xml:space="preserve">indicating a capability for uplink switching with </w:t>
            </w:r>
            <w:r>
              <w:rPr>
                <w:rFonts w:eastAsia="Times New Roman"/>
                <w:i/>
                <w:lang w:eastAsia="en-GB"/>
              </w:rPr>
              <w:t>BandCombination-UplinkTxSwitch</w:t>
            </w:r>
            <w:r>
              <w:rPr>
                <w:iCs/>
                <w:color w:val="FF0000"/>
                <w:lang w:eastAsia="en-GB"/>
              </w:rPr>
              <w:t xml:space="preserve">, </w:t>
            </w:r>
            <w:r>
              <w:rPr>
                <w:iCs/>
                <w:strike/>
                <w:color w:val="FF0000"/>
                <w:lang w:eastAsia="en-GB"/>
              </w:rPr>
              <w:t>or</w:t>
            </w:r>
            <w:r>
              <w:rPr>
                <w:iCs/>
                <w:lang w:eastAsia="en-GB"/>
              </w:rPr>
              <w:t xml:space="preserve"> </w:t>
            </w:r>
            <w:r>
              <w:rPr>
                <w:i/>
                <w:lang w:eastAsia="en-GB"/>
              </w:rPr>
              <w:t>uplinkTxSwitchingPeriod2T2T</w:t>
            </w:r>
            <w:r>
              <w:rPr>
                <w:iCs/>
                <w:color w:val="FF0000"/>
                <w:lang w:eastAsia="en-GB"/>
              </w:rPr>
              <w:t xml:space="preserve">, or </w:t>
            </w:r>
            <w:r>
              <w:rPr>
                <w:color w:val="FF0000"/>
                <w:highlight w:val="yellow"/>
                <w:lang w:val="en-US"/>
              </w:rPr>
              <w:t>[</w:t>
            </w:r>
            <w:r>
              <w:rPr>
                <w:i/>
                <w:iCs/>
                <w:color w:val="FF0000"/>
                <w:highlight w:val="yellow"/>
                <w:lang w:val="en-US"/>
              </w:rPr>
              <w:t>UL-TxSwitching3TxScenario1</w:t>
            </w:r>
            <w:r>
              <w:rPr>
                <w:color w:val="FF0000"/>
                <w:highlight w:val="yellow"/>
                <w:lang w:val="en-US"/>
              </w:rPr>
              <w:t>]</w:t>
            </w:r>
            <w:r>
              <w:rPr>
                <w:lang w:val="en-US"/>
              </w:rPr>
              <w:t xml:space="preserve"> for a band combination, and </w:t>
            </w:r>
            <w:r>
              <w:t>if it is for that band combination configured with uplink carrier aggregation:</w:t>
            </w:r>
          </w:p>
          <w:p>
            <w:pPr>
              <w:overflowPunct/>
              <w:autoSpaceDE/>
              <w:autoSpaceDN/>
              <w:adjustRightInd/>
              <w:jc w:val="center"/>
            </w:pPr>
            <w:r>
              <w:rPr>
                <w:highlight w:val="yellow"/>
              </w:rPr>
              <w:t>&lt; Unchanged parts are omitted &gt;</w:t>
            </w:r>
          </w:p>
        </w:tc>
      </w:tr>
    </w:tbl>
    <w:p>
      <w:pPr>
        <w:rPr>
          <w:rFonts w:hint="default"/>
          <w:lang w:val="en-US" w:eastAsia="zh-CN"/>
        </w:rPr>
      </w:pPr>
    </w:p>
    <w:p>
      <w:pPr>
        <w:pStyle w:val="44"/>
        <w:ind w:left="0" w:firstLine="0"/>
        <w:rPr>
          <w:rFonts w:eastAsia="宋体"/>
          <w:b/>
          <w:bCs/>
          <w:i/>
          <w:lang w:val="en-US" w:eastAsia="zh-CN"/>
        </w:rPr>
      </w:pPr>
      <w:r>
        <w:rPr>
          <w:rFonts w:hint="eastAsia"/>
          <w:b/>
          <w:bCs/>
          <w:i/>
          <w:lang w:val="en-US" w:eastAsia="zh-CN"/>
        </w:rPr>
        <w:t>Proposal 1</w:t>
      </w:r>
      <w:r>
        <w:rPr>
          <w:rFonts w:hint="eastAsia"/>
          <w:i/>
          <w:iCs/>
          <w:lang w:val="en-US" w:eastAsia="zh-CN"/>
        </w:rPr>
        <w:t xml:space="preserve">: </w:t>
      </w:r>
      <w:r>
        <w:rPr>
          <w:rFonts w:eastAsia="宋体"/>
          <w:bCs/>
          <w:i/>
          <w:lang w:val="en-US" w:eastAsia="zh-CN"/>
        </w:rPr>
        <w:t>Adopt the following TP to TS 38.214 for support of scenario 1 for 3T</w:t>
      </w:r>
      <w:r>
        <w:rPr>
          <w:rFonts w:hint="eastAsia" w:eastAsia="宋体"/>
          <w:bCs/>
          <w:i/>
          <w:lang w:val="en-US" w:eastAsia="zh-CN"/>
        </w:rPr>
        <w:t>x</w:t>
      </w:r>
      <w:r>
        <w:rPr>
          <w:rFonts w:eastAsia="宋体"/>
          <w:bCs/>
          <w:i/>
          <w:lang w:val="en-US" w:eastAsia="zh-CN"/>
        </w:rPr>
        <w:t xml:space="preserve"> UEs</w:t>
      </w:r>
      <w:r>
        <w:rPr>
          <w:rFonts w:hint="eastAsia" w:eastAsia="宋体"/>
          <w:bCs/>
          <w:i/>
          <w:lang w:val="en-US" w:eastAsia="zh-CN"/>
        </w:rPr>
        <w:t xml:space="preserve"> </w:t>
      </w:r>
      <w:r>
        <w:rPr>
          <w:rFonts w:eastAsia="宋体"/>
          <w:bCs/>
          <w:i/>
          <w:lang w:val="en-US" w:eastAsia="zh-CN"/>
        </w:rPr>
        <w:t>.</w:t>
      </w:r>
      <w:r>
        <w:rPr>
          <w:rFonts w:eastAsia="宋体"/>
          <w:b/>
          <w:bCs/>
          <w:i/>
          <w:lang w:val="en-US" w:eastAsia="zh-CN"/>
        </w:rPr>
        <w:t xml:space="preserve"> </w:t>
      </w:r>
    </w:p>
    <w:p>
      <w:pPr>
        <w:pStyle w:val="44"/>
        <w:numPr>
          <w:ilvl w:val="0"/>
          <w:numId w:val="15"/>
        </w:numPr>
        <w:rPr>
          <w:rFonts w:hint="eastAsia" w:eastAsia="宋体"/>
          <w:bCs/>
          <w:i/>
          <w:lang w:val="en-US" w:eastAsia="zh-CN"/>
        </w:rPr>
      </w:pPr>
      <w:r>
        <w:rPr>
          <w:rFonts w:hint="eastAsia" w:eastAsia="宋体"/>
          <w:bCs/>
          <w:i/>
          <w:lang w:val="en-US" w:eastAsia="zh-CN"/>
        </w:rPr>
        <w:t xml:space="preserve">Same as Proposal 1-C without cyan part in </w:t>
      </w:r>
      <w:r>
        <w:rPr>
          <w:rFonts w:hint="eastAsia"/>
          <w:i/>
          <w:iCs/>
          <w:lang w:val="en-US" w:eastAsia="zh-CN"/>
        </w:rPr>
        <w:fldChar w:fldCharType="begin"/>
      </w:r>
      <w:r>
        <w:rPr>
          <w:rFonts w:hint="eastAsia"/>
          <w:i/>
          <w:iCs/>
          <w:lang w:val="en-US" w:eastAsia="zh-CN"/>
        </w:rPr>
        <w:instrText xml:space="preserve"> HYPERLINK "../Docs/R1-2504949.zip" </w:instrText>
      </w:r>
      <w:r>
        <w:rPr>
          <w:rFonts w:hint="eastAsia"/>
          <w:i/>
          <w:iCs/>
          <w:lang w:val="en-US" w:eastAsia="zh-CN"/>
        </w:rPr>
        <w:fldChar w:fldCharType="separate"/>
      </w:r>
      <w:r>
        <w:rPr>
          <w:rFonts w:hint="eastAsia"/>
          <w:i/>
          <w:iCs/>
          <w:lang w:val="en-US" w:eastAsia="zh-CN"/>
        </w:rPr>
        <w:t>R1-2504949</w:t>
      </w:r>
      <w:r>
        <w:rPr>
          <w:rFonts w:hint="eastAsia"/>
          <w:i/>
          <w:iCs/>
          <w:lang w:val="en-US" w:eastAsia="zh-CN"/>
        </w:rPr>
        <w:fldChar w:fldCharType="end"/>
      </w:r>
      <w:r>
        <w:rPr>
          <w:rFonts w:hint="eastAsia" w:eastAsia="宋体"/>
          <w:bCs/>
          <w:i/>
          <w:lang w:val="en-US" w:eastAsia="zh-CN"/>
        </w:rPr>
        <w:t>, and align the parameters UE indicating the capability for Rel-19 3Tx switching Scenario#1.</w:t>
      </w:r>
      <w:bookmarkStart w:id="11" w:name="_GoBack"/>
      <w:bookmarkEnd w:id="11"/>
    </w:p>
    <w:tbl>
      <w:tblPr>
        <w:tblStyle w:val="24"/>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34" w:type="dxa"/>
          </w:tcPr>
          <w:p>
            <w:pPr>
              <w:overflowPunct/>
              <w:autoSpaceDE/>
              <w:autoSpaceDN/>
              <w:adjustRightInd/>
              <w:spacing w:before="60" w:after="60"/>
              <w:jc w:val="center"/>
              <w:rPr>
                <w:highlight w:val="yellow"/>
              </w:rPr>
            </w:pPr>
            <w:r>
              <w:rPr>
                <w:highlight w:val="yellow"/>
              </w:rPr>
              <w:t>&lt; Unchanged parts are omitted &gt;</w:t>
            </w:r>
          </w:p>
          <w:p>
            <w:pPr>
              <w:keepNext/>
              <w:keepLines/>
              <w:overflowPunct/>
              <w:autoSpaceDE/>
              <w:autoSpaceDN/>
              <w:adjustRightInd/>
              <w:spacing w:before="120"/>
              <w:outlineLvl w:val="2"/>
              <w:rPr>
                <w:rFonts w:ascii="Arial" w:hAnsi="Arial"/>
                <w:lang w:val="zh-CN"/>
              </w:rPr>
            </w:pPr>
            <w:r>
              <w:rPr>
                <w:rFonts w:ascii="Arial" w:hAnsi="Arial"/>
                <w:lang w:val="zh-CN"/>
              </w:rPr>
              <w:t>6.1.6</w:t>
            </w:r>
            <w:r>
              <w:rPr>
                <w:rFonts w:ascii="Arial" w:hAnsi="Arial"/>
                <w:lang w:val="zh-CN"/>
              </w:rPr>
              <w:tab/>
            </w:r>
            <w:r>
              <w:rPr>
                <w:rFonts w:ascii="Arial" w:hAnsi="Arial"/>
                <w:lang w:val="zh-CN"/>
              </w:rPr>
              <w:t>Uplink switching</w:t>
            </w:r>
          </w:p>
          <w:p>
            <w:pPr>
              <w:overflowPunct/>
              <w:autoSpaceDE/>
              <w:autoSpaceDN/>
              <w:adjustRightInd/>
            </w:pPr>
            <w:r>
              <w:rPr>
                <w:lang w:val="en-US"/>
              </w:rPr>
              <w:t xml:space="preserve">The UE may omit uplink transmission during </w:t>
            </w:r>
            <w:r>
              <w:t xml:space="preserve">the uplink switching gap </w:t>
            </w:r>
            <m:oMath>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rFonts w:ascii="Cambria Math" w:hAnsi="Cambria Math"/>
                      <w:b w:val="0"/>
                      <w:i w:val="0"/>
                    </w:rPr>
                    <m:t>Tx1-Tx2</m:t>
                  </m:r>
                  <m:ctrlPr>
                    <w:rPr>
                      <w:rFonts w:ascii="Cambria Math" w:hAnsi="Cambria Math"/>
                      <w:i/>
                    </w:rPr>
                  </m:ctrlPr>
                </m:sub>
              </m:sSub>
            </m:oMath>
            <w:r>
              <w:rPr>
                <w:rFonts w:ascii="Arial" w:hAnsi="Arial"/>
                <w:b/>
              </w:rPr>
              <w:t xml:space="preserve"> </w:t>
            </w:r>
            <w:r>
              <w:t xml:space="preserve">if the conditions defined in this clause are met and the UE is configured with </w:t>
            </w:r>
            <w:r>
              <w:rPr>
                <w:i/>
              </w:rPr>
              <w:t xml:space="preserve">uplinkTxSwitching </w:t>
            </w:r>
            <w:r>
              <w:rPr>
                <w:iCs/>
              </w:rPr>
              <w:t>or</w:t>
            </w:r>
            <w:r>
              <w:rPr>
                <w:i/>
              </w:rPr>
              <w:t xml:space="preserve"> uplinkTxSwitchingMoreBands</w:t>
            </w:r>
            <w:r>
              <w:t xml:space="preserve">. The switching gap </w:t>
            </w:r>
            <m:oMath>
              <m:sSub>
                <m:sSubPr>
                  <m:ctrlPr>
                    <w:rPr>
                      <w:rFonts w:ascii="Cambria Math" w:hAnsi="Cambria Math"/>
                      <w:bCs/>
                      <w:i/>
                    </w:rPr>
                  </m:ctrlPr>
                </m:sSubPr>
                <m:e>
                  <m:r>
                    <m:rPr/>
                    <w:rPr>
                      <w:rFonts w:ascii="Cambria Math" w:hAnsi="Cambria Math"/>
                    </w:rPr>
                    <m:t>N</m:t>
                  </m:r>
                  <m:ctrlPr>
                    <w:rPr>
                      <w:rFonts w:ascii="Cambria Math" w:hAnsi="Cambria Math"/>
                      <w:bCs/>
                      <w:i/>
                    </w:rPr>
                  </m:ctrlPr>
                </m:e>
                <m:sub>
                  <m:r>
                    <m:rPr>
                      <m:nor/>
                      <m:sty m:val="p"/>
                    </m:rPr>
                    <w:rPr>
                      <w:rFonts w:ascii="Cambria Math" w:hAnsi="Cambria Math"/>
                      <w:b w:val="0"/>
                      <w:bCs/>
                      <w:i w:val="0"/>
                    </w:rPr>
                    <m:t>Tx1-Tx2</m:t>
                  </m:r>
                  <m:ctrlPr>
                    <w:rPr>
                      <w:rFonts w:ascii="Cambria Math" w:hAnsi="Cambria Math"/>
                      <w:bCs/>
                      <w:i/>
                    </w:rPr>
                  </m:ctrlPr>
                </m:sub>
              </m:sSub>
            </m:oMath>
            <w:r>
              <w:rPr>
                <w:rFonts w:ascii="Arial" w:hAnsi="Arial"/>
                <w:b/>
              </w:rPr>
              <w:t xml:space="preserve"> </w:t>
            </w:r>
            <w:r>
              <w:t xml:space="preserve">is indicated by UE capability </w:t>
            </w:r>
            <w:r>
              <w:rPr>
                <w:i/>
                <w:iCs/>
              </w:rPr>
              <w:t>uplinkTxSwitchingPeriod2T2T</w:t>
            </w:r>
            <w:r>
              <w:t xml:space="preserve"> if </w:t>
            </w:r>
            <w:r>
              <w:rPr>
                <w:i/>
                <w:iCs/>
              </w:rPr>
              <w:t>uplinkTxSwitching-2T-Mode</w:t>
            </w:r>
            <w:r>
              <w:t xml:space="preserve"> is configured,</w:t>
            </w:r>
            <w:r>
              <w:rPr>
                <w:color w:val="FF0000"/>
              </w:rPr>
              <w:t xml:space="preserve"> [</w:t>
            </w:r>
            <w:r>
              <w:rPr>
                <w:i/>
                <w:iCs/>
                <w:color w:val="FF0000"/>
              </w:rPr>
              <w:t>uplinkTxSwitchingPeriod3TxScenario1</w:t>
            </w:r>
            <w:r>
              <w:rPr>
                <w:color w:val="FF0000"/>
              </w:rPr>
              <w:t>] if [</w:t>
            </w:r>
            <w:r>
              <w:rPr>
                <w:i/>
                <w:iCs/>
                <w:color w:val="FF0000"/>
              </w:rPr>
              <w:t>uplinkTxSwitching3TxScenario1</w:t>
            </w:r>
            <w:r>
              <w:rPr>
                <w:color w:val="FF0000"/>
              </w:rPr>
              <w:t>]</w:t>
            </w:r>
            <w:r>
              <w:rPr>
                <w:i/>
                <w:iCs/>
                <w:color w:val="FF0000"/>
              </w:rPr>
              <w:t xml:space="preserve"> </w:t>
            </w:r>
            <w:r>
              <w:rPr>
                <w:color w:val="FF0000"/>
              </w:rPr>
              <w:t xml:space="preserve">is configured, </w:t>
            </w:r>
            <w:r>
              <w:t xml:space="preserve">and </w:t>
            </w:r>
            <w:r>
              <w:rPr>
                <w:i/>
              </w:rPr>
              <w:t xml:space="preserve">uplinkTxSwitchingPeriod </w:t>
            </w:r>
            <w:r>
              <w:rPr>
                <w:iCs/>
              </w:rPr>
              <w:t xml:space="preserve">otherwise in clauses 6.1.6.1, 6.1.6.2.0, 6.1.6.3, and is determined based on higher layer parameter </w:t>
            </w:r>
            <w:r>
              <w:rPr>
                <w:i/>
              </w:rPr>
              <w:t>switchingPeriodConfigForBandPair</w:t>
            </w:r>
            <w:r>
              <w:rPr>
                <w:iCs/>
              </w:rPr>
              <w:t xml:space="preserve"> in clause 6.1.6.2.2 for uplink switching configured with 2, 3 or 4 uplink bands if </w:t>
            </w:r>
            <w:r>
              <w:rPr>
                <w:i/>
              </w:rPr>
              <w:t xml:space="preserve">uplinkTxSwitchingMoreBands </w:t>
            </w:r>
            <w:r>
              <w:rPr>
                <w:iCs/>
              </w:rPr>
              <w:t>is configured</w:t>
            </w:r>
            <w:r>
              <w:t>:</w:t>
            </w:r>
          </w:p>
          <w:p>
            <w:pPr>
              <w:overflowPunct/>
              <w:autoSpaceDE/>
              <w:autoSpaceDN/>
              <w:adjustRightInd/>
              <w:spacing w:after="60"/>
              <w:jc w:val="center"/>
            </w:pPr>
            <w:r>
              <w:rPr>
                <w:highlight w:val="yellow"/>
              </w:rPr>
              <w:t>&lt; Unchanged parts are omitted &gt;</w:t>
            </w:r>
          </w:p>
          <w:p>
            <w:pPr>
              <w:keepNext/>
              <w:keepLines/>
              <w:overflowPunct/>
              <w:autoSpaceDE/>
              <w:autoSpaceDN/>
              <w:adjustRightInd/>
              <w:spacing w:before="120"/>
              <w:outlineLvl w:val="3"/>
              <w:rPr>
                <w:rFonts w:ascii="Arial" w:hAnsi="Arial"/>
                <w:color w:val="000000"/>
                <w:lang w:val="zh-CN"/>
              </w:rPr>
            </w:pPr>
            <w:r>
              <w:rPr>
                <w:rFonts w:ascii="Arial" w:hAnsi="Arial"/>
                <w:color w:val="000000"/>
                <w:lang w:val="zh-CN"/>
              </w:rPr>
              <w:t>6.1.6.2</w:t>
            </w:r>
            <w:r>
              <w:rPr>
                <w:rFonts w:ascii="Arial" w:hAnsi="Arial"/>
                <w:color w:val="000000"/>
                <w:lang w:val="zh-CN"/>
              </w:rPr>
              <w:tab/>
            </w:r>
            <w:r>
              <w:rPr>
                <w:rFonts w:ascii="Arial" w:hAnsi="Arial"/>
                <w:color w:val="000000"/>
                <w:lang w:val="zh-CN"/>
              </w:rPr>
              <w:t>Uplink switching for carrier aggregation</w:t>
            </w:r>
          </w:p>
          <w:p>
            <w:pPr>
              <w:keepNext/>
              <w:keepLines/>
              <w:overflowPunct/>
              <w:autoSpaceDE/>
              <w:autoSpaceDN/>
              <w:adjustRightInd/>
              <w:spacing w:before="120"/>
              <w:outlineLvl w:val="4"/>
              <w:rPr>
                <w:rFonts w:ascii="Arial" w:hAnsi="Arial"/>
                <w:lang w:val="zh-CN"/>
              </w:rPr>
            </w:pPr>
            <w:r>
              <w:rPr>
                <w:rFonts w:ascii="Arial" w:hAnsi="Arial"/>
                <w:lang w:val="zh-CN"/>
              </w:rPr>
              <w:t>6.1.6.2.0</w:t>
            </w:r>
            <w:r>
              <w:rPr>
                <w:rFonts w:ascii="Arial" w:hAnsi="Arial"/>
                <w:lang w:val="zh-CN"/>
              </w:rPr>
              <w:tab/>
            </w:r>
            <w:r>
              <w:rPr>
                <w:rFonts w:ascii="Arial" w:hAnsi="Arial"/>
                <w:lang w:val="zh-CN"/>
              </w:rPr>
              <w:t>Uplink switching with two uplink bands</w:t>
            </w:r>
          </w:p>
          <w:p>
            <w:pPr>
              <w:overflowPunct/>
              <w:autoSpaceDE/>
              <w:autoSpaceDN/>
              <w:adjustRightInd/>
              <w:spacing w:after="120"/>
            </w:pPr>
            <w:r>
              <w:t xml:space="preserve">For a UE </w:t>
            </w:r>
            <w:r>
              <w:rPr>
                <w:lang w:val="en-US"/>
              </w:rPr>
              <w:t xml:space="preserve">indicating a capability for uplink switching with </w:t>
            </w:r>
            <w:r>
              <w:rPr>
                <w:rFonts w:eastAsia="Times New Roman"/>
                <w:i/>
                <w:lang w:eastAsia="en-GB"/>
              </w:rPr>
              <w:t>BandCombination-UplinkTxSwitch</w:t>
            </w:r>
            <w:r>
              <w:rPr>
                <w:iCs/>
                <w:color w:val="FF0000"/>
                <w:lang w:eastAsia="en-GB"/>
              </w:rPr>
              <w:t xml:space="preserve">, </w:t>
            </w:r>
            <w:r>
              <w:rPr>
                <w:iCs/>
                <w:strike/>
                <w:color w:val="FF0000"/>
                <w:lang w:eastAsia="en-GB"/>
              </w:rPr>
              <w:t>or</w:t>
            </w:r>
            <w:r>
              <w:rPr>
                <w:iCs/>
                <w:lang w:eastAsia="en-GB"/>
              </w:rPr>
              <w:t xml:space="preserve"> </w:t>
            </w:r>
            <w:r>
              <w:rPr>
                <w:i/>
                <w:lang w:eastAsia="en-GB"/>
              </w:rPr>
              <w:t>uplinkTxSwitchingPeriod2T2T</w:t>
            </w:r>
            <w:r>
              <w:rPr>
                <w:iCs/>
                <w:color w:val="FF0000"/>
                <w:lang w:eastAsia="en-GB"/>
              </w:rPr>
              <w:t xml:space="preserve">, or </w:t>
            </w:r>
            <w:r>
              <w:rPr>
                <w:color w:val="FF0000"/>
                <w:lang w:val="en-US"/>
              </w:rPr>
              <w:t>[</w:t>
            </w:r>
            <w:r>
              <w:rPr>
                <w:i/>
                <w:iCs/>
                <w:color w:val="FF0000"/>
              </w:rPr>
              <w:t>uplinkTxSwitchingPeriod3TxScenario1</w:t>
            </w:r>
            <w:r>
              <w:rPr>
                <w:color w:val="FF0000"/>
                <w:lang w:val="en-US"/>
              </w:rPr>
              <w:t>]</w:t>
            </w:r>
            <w:r>
              <w:rPr>
                <w:lang w:val="en-US"/>
              </w:rPr>
              <w:t xml:space="preserve"> for a band combination, and </w:t>
            </w:r>
            <w:r>
              <w:t>if it is for that band combination configured with uplink carrier aggregation:</w:t>
            </w:r>
          </w:p>
          <w:p>
            <w:pPr>
              <w:overflowPunct/>
              <w:autoSpaceDE/>
              <w:autoSpaceDN/>
              <w:adjustRightInd/>
              <w:spacing w:after="120"/>
              <w:ind w:left="568" w:hanging="284"/>
              <w:rPr>
                <w:lang w:val="zh-CN"/>
              </w:rPr>
            </w:pPr>
            <w:r>
              <w:rPr>
                <w:lang w:val="zh-CN"/>
              </w:rPr>
              <w:t>-</w:t>
            </w:r>
            <w:r>
              <w:rPr>
                <w:lang w:val="zh-CN"/>
              </w:rPr>
              <w:tab/>
            </w:r>
            <w:r>
              <w:rPr>
                <w:lang w:val="zh-CN"/>
              </w:rPr>
              <w:t xml:space="preserve">If the UE is configured with uplink switching with parameter </w:t>
            </w:r>
            <w:r>
              <w:rPr>
                <w:i/>
                <w:iCs/>
                <w:lang w:val="zh-CN"/>
              </w:rPr>
              <w:t>uplinkTxSwitching</w:t>
            </w:r>
            <w:r>
              <w:rPr>
                <w:lang w:val="zh-CN"/>
              </w:rPr>
              <w:t xml:space="preserve">, when the UE is to transmit in the uplink based on DCI(s) received before </w:t>
            </w:r>
            <m:oMath>
              <m:sSub>
                <m:sSubPr>
                  <m:ctrlPr>
                    <w:rPr>
                      <w:rFonts w:ascii="Cambria Math" w:hAnsi="Cambria Math"/>
                      <w:b/>
                      <w:i/>
                      <w:lang w:val="zh-CN"/>
                    </w:rPr>
                  </m:ctrlPr>
                </m:sSubPr>
                <m:e>
                  <m:r>
                    <m:rPr>
                      <m:sty m:val="bi"/>
                    </m:rPr>
                    <w:rPr>
                      <w:rFonts w:ascii="Cambria Math" w:hAnsi="Cambria Math"/>
                      <w:lang w:val="zh-CN"/>
                    </w:rPr>
                    <m:t>T</m:t>
                  </m:r>
                  <m:ctrlPr>
                    <w:rPr>
                      <w:rFonts w:ascii="Cambria Math" w:hAnsi="Cambria Math"/>
                      <w:b/>
                      <w:i/>
                      <w:lang w:val="zh-CN"/>
                    </w:rPr>
                  </m:ctrlPr>
                </m:e>
                <m:sub>
                  <m:r>
                    <m:rPr>
                      <m:nor/>
                      <m:sty m:val="b"/>
                    </m:rPr>
                    <w:rPr>
                      <w:rFonts w:ascii="Cambria Math" w:hAnsi="Cambria Math"/>
                      <w:b/>
                      <w:lang w:val="zh-CN"/>
                    </w:rPr>
                    <m:t>0</m:t>
                  </m:r>
                  <m:ctrlPr>
                    <w:rPr>
                      <w:rFonts w:ascii="Cambria Math" w:hAnsi="Cambria Math"/>
                      <w:b/>
                      <w:i/>
                      <w:lang w:val="zh-CN"/>
                    </w:rPr>
                  </m:ctrlPr>
                </m:sub>
              </m:sSub>
              <m:r>
                <m:rPr>
                  <m:sty m:val="b"/>
                </m:rPr>
                <w:rPr>
                  <w:rFonts w:ascii="Cambria Math" w:hAnsi="Cambria Math" w:cs="MS Gothic"/>
                  <w:lang w:val="zh-CN" w:eastAsia="zh-CN"/>
                </w:rPr>
                <m:t>−</m:t>
              </m:r>
              <m:sSub>
                <m:sSubPr>
                  <m:ctrlPr>
                    <w:rPr>
                      <w:rFonts w:ascii="Cambria Math" w:hAnsi="Cambria Math"/>
                      <w:b/>
                      <w:lang w:val="zh-CN"/>
                    </w:rPr>
                  </m:ctrlPr>
                </m:sSubPr>
                <m:e>
                  <m:r>
                    <m:rPr>
                      <m:sty m:val="bi"/>
                    </m:rPr>
                    <w:rPr>
                      <w:rFonts w:ascii="Cambria Math" w:hAnsi="Cambria Math"/>
                      <w:lang w:val="zh-CN"/>
                    </w:rPr>
                    <m:t>T</m:t>
                  </m:r>
                  <m:ctrlPr>
                    <w:rPr>
                      <w:rFonts w:ascii="Cambria Math" w:hAnsi="Cambria Math"/>
                      <w:b/>
                      <w:lang w:val="zh-CN"/>
                    </w:rPr>
                  </m:ctrlPr>
                </m:e>
                <m:sub>
                  <m:r>
                    <m:rPr>
                      <m:sty m:val="bi"/>
                    </m:rPr>
                    <w:rPr>
                      <w:rFonts w:ascii="Cambria Math" w:hAnsi="Cambria Math"/>
                      <w:lang w:val="zh-CN"/>
                    </w:rPr>
                    <m:t>offset</m:t>
                  </m:r>
                  <m:ctrlPr>
                    <w:rPr>
                      <w:rFonts w:ascii="Cambria Math" w:hAnsi="Cambria Math"/>
                      <w:b/>
                      <w:lang w:val="zh-CN"/>
                    </w:rPr>
                  </m:ctrlPr>
                </m:sub>
              </m:sSub>
            </m:oMath>
            <w:r>
              <w:rPr>
                <w:b/>
                <w:lang w:val="zh-CN"/>
              </w:rPr>
              <w:t xml:space="preserve"> </w:t>
            </w:r>
            <w:r>
              <w:rPr>
                <w:lang w:val="zh-CN"/>
              </w:rPr>
              <w:t>or based on a higher layer configuration(s):</w:t>
            </w:r>
          </w:p>
          <w:p>
            <w:pPr>
              <w:overflowPunct/>
              <w:autoSpaceDE/>
              <w:autoSpaceDN/>
              <w:adjustRightInd/>
              <w:spacing w:after="120"/>
              <w:ind w:left="851" w:hanging="284"/>
              <w:rPr>
                <w:lang w:val="zh-CN"/>
              </w:rPr>
            </w:pPr>
            <w:r>
              <w:rPr>
                <w:lang w:val="zh-CN"/>
              </w:rPr>
              <w:t>-</w:t>
            </w:r>
            <w:r>
              <w:rPr>
                <w:lang w:val="zh-CN"/>
              </w:rPr>
              <w:tab/>
            </w:r>
            <w:r>
              <w:rPr>
                <w:lang w:val="zh-CN"/>
              </w:rPr>
              <w:t xml:space="preserve">When the UE is to transmit a 2-port transmission on one uplink carrier on one band and if the preceding uplink transmission is a 1-port transmission on another uplink carrier on another band, then the UE is not expected to transmit for the duration of </w:t>
            </w:r>
            <m:oMath>
              <m:sSub>
                <m:sSubPr>
                  <m:ctrlPr>
                    <w:rPr>
                      <w:rFonts w:ascii="Cambria Math" w:hAnsi="Cambria Math"/>
                      <w:i/>
                      <w:lang w:val="zh-CN"/>
                    </w:rPr>
                  </m:ctrlPr>
                </m:sSubPr>
                <m:e>
                  <m:r>
                    <m:rPr/>
                    <w:rPr>
                      <w:rFonts w:ascii="Cambria Math" w:hAnsi="Cambria Math"/>
                      <w:lang w:val="zh-CN"/>
                    </w:rPr>
                    <m:t>N</m:t>
                  </m:r>
                  <m:ctrlPr>
                    <w:rPr>
                      <w:rFonts w:ascii="Cambria Math" w:hAnsi="Cambria Math"/>
                      <w:i/>
                      <w:lang w:val="zh-CN"/>
                    </w:rPr>
                  </m:ctrlPr>
                </m:e>
                <m:sub>
                  <m:r>
                    <m:rPr>
                      <m:nor/>
                      <m:sty m:val="p"/>
                    </m:rPr>
                    <w:rPr>
                      <w:rFonts w:ascii="Cambria Math" w:hAnsi="Cambria Math"/>
                      <w:b w:val="0"/>
                      <w:i w:val="0"/>
                      <w:lang w:val="zh-CN"/>
                    </w:rPr>
                    <m:t>Tx1-Tx2</m:t>
                  </m:r>
                  <m:ctrlPr>
                    <w:rPr>
                      <w:rFonts w:ascii="Cambria Math" w:hAnsi="Cambria Math"/>
                      <w:i/>
                      <w:lang w:val="zh-CN"/>
                    </w:rPr>
                  </m:ctrlPr>
                </m:sub>
              </m:sSub>
            </m:oMath>
            <w:r>
              <w:rPr>
                <w:lang w:val="zh-CN"/>
              </w:rPr>
              <w:t xml:space="preserve"> on any of the carriers.</w:t>
            </w:r>
          </w:p>
          <w:p>
            <w:pPr>
              <w:overflowPunct/>
              <w:autoSpaceDE/>
              <w:autoSpaceDN/>
              <w:adjustRightInd/>
              <w:spacing w:after="120"/>
              <w:ind w:left="851" w:hanging="284"/>
              <w:rPr>
                <w:lang w:val="zh-CN"/>
              </w:rPr>
            </w:pPr>
            <w:r>
              <w:rPr>
                <w:lang w:val="zh-CN"/>
              </w:rPr>
              <w:t>-</w:t>
            </w:r>
            <w:r>
              <w:rPr>
                <w:lang w:val="zh-CN"/>
              </w:rPr>
              <w:tab/>
            </w:r>
            <w:r>
              <w:rPr>
                <w:lang w:val="zh-CN"/>
              </w:rPr>
              <w:t xml:space="preserve">When the UE is to transmit a 1-port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lang w:val="zh-CN"/>
                    </w:rPr>
                  </m:ctrlPr>
                </m:sSubPr>
                <m:e>
                  <m:r>
                    <m:rPr/>
                    <w:rPr>
                      <w:rFonts w:ascii="Cambria Math" w:hAnsi="Cambria Math"/>
                      <w:lang w:val="zh-CN"/>
                    </w:rPr>
                    <m:t>N</m:t>
                  </m:r>
                  <m:ctrlPr>
                    <w:rPr>
                      <w:rFonts w:ascii="Cambria Math" w:hAnsi="Cambria Math"/>
                      <w:i/>
                      <w:lang w:val="zh-CN"/>
                    </w:rPr>
                  </m:ctrlPr>
                </m:e>
                <m:sub>
                  <m:r>
                    <m:rPr>
                      <m:nor/>
                      <m:sty m:val="p"/>
                    </m:rPr>
                    <w:rPr>
                      <w:rFonts w:ascii="Cambria Math" w:hAnsi="Cambria Math"/>
                      <w:b w:val="0"/>
                      <w:i w:val="0"/>
                      <w:lang w:val="zh-CN"/>
                    </w:rPr>
                    <m:t>Tx1-Tx2</m:t>
                  </m:r>
                  <m:ctrlPr>
                    <w:rPr>
                      <w:rFonts w:ascii="Cambria Math" w:hAnsi="Cambria Math"/>
                      <w:i/>
                      <w:lang w:val="zh-CN"/>
                    </w:rPr>
                  </m:ctrlPr>
                </m:sub>
              </m:sSub>
            </m:oMath>
            <w:r>
              <w:rPr>
                <w:lang w:val="zh-CN"/>
              </w:rPr>
              <w:t xml:space="preserve"> on any of the carriers. </w:t>
            </w:r>
          </w:p>
          <w:p>
            <w:pPr>
              <w:overflowPunct/>
              <w:autoSpaceDE/>
              <w:autoSpaceDN/>
              <w:adjustRightInd/>
              <w:spacing w:after="120"/>
              <w:ind w:left="851" w:hanging="284"/>
              <w:rPr>
                <w:lang w:val="zh-CN"/>
              </w:rPr>
            </w:pPr>
            <w:r>
              <w:rPr>
                <w:lang w:val="zh-CN"/>
              </w:rPr>
              <w:t>-</w:t>
            </w:r>
            <w:r>
              <w:rPr>
                <w:lang w:val="zh-CN"/>
              </w:rPr>
              <w:tab/>
            </w:r>
            <w:r>
              <w:rPr>
                <w:lang w:val="zh-CN"/>
              </w:rPr>
              <w:t xml:space="preserve">For the UE configured with </w:t>
            </w:r>
            <w:r>
              <w:rPr>
                <w:i/>
                <w:iCs/>
                <w:lang w:val="zh-CN"/>
              </w:rPr>
              <w:t>uplinkTxSwitchingOption</w:t>
            </w:r>
            <w:r>
              <w:rPr>
                <w:i/>
                <w:iCs/>
                <w:lang w:val="en-US"/>
              </w:rPr>
              <w:t xml:space="preserve"> </w:t>
            </w:r>
            <w:r>
              <w:rPr>
                <w:lang w:val="en-US"/>
              </w:rPr>
              <w:t>set to '</w:t>
            </w:r>
            <w:r>
              <w:rPr>
                <w:rFonts w:eastAsia="Times New Roman"/>
                <w:iCs/>
                <w:lang w:val="zh-CN" w:eastAsia="en-GB"/>
              </w:rPr>
              <w:t>switchedUL</w:t>
            </w:r>
            <w:r>
              <w:rPr>
                <w:rFonts w:eastAsia="Times New Roman"/>
                <w:iCs/>
                <w:lang w:eastAsia="en-GB"/>
              </w:rPr>
              <w:t>'</w:t>
            </w:r>
            <w:r>
              <w:rPr>
                <w:lang w:val="zh-CN"/>
              </w:rPr>
              <w:t xml:space="preserve">, when the UE is to transmit a 1-port transmission on one uplink carrier on one band and if the preceding uplink transmission was a 1-port transmission on another uplink carrier on another band, then the UE is not expected to transmit for the duration of </w:t>
            </w:r>
            <m:oMath>
              <m:sSub>
                <m:sSubPr>
                  <m:ctrlPr>
                    <w:rPr>
                      <w:rFonts w:ascii="Cambria Math" w:hAnsi="Cambria Math"/>
                      <w:i/>
                      <w:lang w:val="zh-CN"/>
                    </w:rPr>
                  </m:ctrlPr>
                </m:sSubPr>
                <m:e>
                  <m:r>
                    <m:rPr/>
                    <w:rPr>
                      <w:rFonts w:ascii="Cambria Math" w:hAnsi="Cambria Math"/>
                      <w:lang w:val="zh-CN"/>
                    </w:rPr>
                    <m:t>N</m:t>
                  </m:r>
                  <m:ctrlPr>
                    <w:rPr>
                      <w:rFonts w:ascii="Cambria Math" w:hAnsi="Cambria Math"/>
                      <w:i/>
                      <w:lang w:val="zh-CN"/>
                    </w:rPr>
                  </m:ctrlPr>
                </m:e>
                <m:sub>
                  <m:r>
                    <m:rPr>
                      <m:nor/>
                      <m:sty m:val="p"/>
                    </m:rPr>
                    <w:rPr>
                      <w:rFonts w:ascii="Cambria Math" w:hAnsi="Cambria Math"/>
                      <w:b w:val="0"/>
                      <w:i w:val="0"/>
                      <w:lang w:val="zh-CN"/>
                    </w:rPr>
                    <m:t>Tx1-Tx2</m:t>
                  </m:r>
                  <m:ctrlPr>
                    <w:rPr>
                      <w:rFonts w:ascii="Cambria Math" w:hAnsi="Cambria Math"/>
                      <w:i/>
                      <w:lang w:val="zh-CN"/>
                    </w:rPr>
                  </m:ctrlPr>
                </m:sub>
              </m:sSub>
            </m:oMath>
            <w:r>
              <w:rPr>
                <w:lang w:val="zh-CN"/>
              </w:rPr>
              <w:t xml:space="preserve"> on any of the carriers.</w:t>
            </w:r>
          </w:p>
          <w:p>
            <w:pPr>
              <w:overflowPunct/>
              <w:autoSpaceDE/>
              <w:autoSpaceDN/>
              <w:adjustRightInd/>
              <w:spacing w:after="120"/>
              <w:ind w:left="851" w:hanging="284"/>
              <w:rPr>
                <w:lang w:val="zh-CN"/>
              </w:rPr>
            </w:pPr>
            <w:r>
              <w:rPr>
                <w:lang w:val="zh-CN"/>
              </w:rPr>
              <w:t>-</w:t>
            </w:r>
            <w:r>
              <w:rPr>
                <w:lang w:val="zh-CN"/>
              </w:rPr>
              <w:tab/>
            </w:r>
            <w:r>
              <w:rPr>
                <w:lang w:val="zh-CN"/>
              </w:rPr>
              <w:t xml:space="preserve">For the UE configured with </w:t>
            </w:r>
            <w:r>
              <w:rPr>
                <w:i/>
                <w:iCs/>
                <w:lang w:val="zh-CN"/>
              </w:rPr>
              <w:t>uplinkTxSwitchingOption</w:t>
            </w:r>
            <w:r>
              <w:rPr>
                <w:lang w:val="en-US"/>
              </w:rPr>
              <w:t xml:space="preserve"> set to </w:t>
            </w:r>
            <w:r>
              <w:t>'</w:t>
            </w:r>
            <w:r>
              <w:rPr>
                <w:rFonts w:eastAsia="Times New Roman"/>
                <w:iCs/>
                <w:lang w:val="zh-CN" w:eastAsia="en-GB"/>
              </w:rPr>
              <w:t>dualUL</w:t>
            </w:r>
            <w:r>
              <w:rPr>
                <w:rFonts w:eastAsia="Times New Roman"/>
                <w:iCs/>
                <w:lang w:val="en-US" w:eastAsia="en-GB"/>
              </w:rPr>
              <w:t xml:space="preserve">' </w:t>
            </w:r>
            <w:r>
              <w:rPr>
                <w:rFonts w:eastAsia="Times New Roman"/>
                <w:iCs/>
                <w:color w:val="FF0000"/>
                <w:lang w:val="en-US" w:eastAsia="en-GB"/>
              </w:rPr>
              <w:t>or with [</w:t>
            </w:r>
            <w:r>
              <w:rPr>
                <w:rFonts w:eastAsia="Times New Roman"/>
                <w:i/>
                <w:color w:val="FF0000"/>
                <w:lang w:val="en-US" w:eastAsia="en-GB"/>
              </w:rPr>
              <w:t>uplinkTxSwitching3TxScenario1</w:t>
            </w:r>
            <w:r>
              <w:rPr>
                <w:rFonts w:eastAsia="Times New Roman"/>
                <w:iCs/>
                <w:color w:val="FF0000"/>
                <w:lang w:val="en-US" w:eastAsia="en-GB"/>
              </w:rPr>
              <w:t>]</w:t>
            </w:r>
            <w:r>
              <w:rPr>
                <w:lang w:val="zh-CN"/>
              </w:rPr>
              <w:t xml:space="preserve">, when the UE is to transmit a 2-port transmission on one uplink carrier on one band and if the preceding uplink transmission was a 1-port transmission on a carrier on the same </w:t>
            </w:r>
            <w:r>
              <w:t>band</w:t>
            </w:r>
            <w:r>
              <w:rPr>
                <w:lang w:val="zh-CN"/>
              </w:rPr>
              <w:t xml:space="preserve"> and the UE is under the operation state in which 2-port transmission cannot be supported in the same band, then the UE is not expected to transmit for the duration of </w:t>
            </w:r>
            <m:oMath>
              <m:sSub>
                <m:sSubPr>
                  <m:ctrlPr>
                    <w:rPr>
                      <w:rFonts w:ascii="Cambria Math" w:hAnsi="Cambria Math"/>
                      <w:i/>
                      <w:lang w:val="zh-CN"/>
                    </w:rPr>
                  </m:ctrlPr>
                </m:sSubPr>
                <m:e>
                  <m:r>
                    <m:rPr/>
                    <w:rPr>
                      <w:rFonts w:ascii="Cambria Math" w:hAnsi="Cambria Math"/>
                      <w:lang w:val="zh-CN"/>
                    </w:rPr>
                    <m:t>N</m:t>
                  </m:r>
                  <m:ctrlPr>
                    <w:rPr>
                      <w:rFonts w:ascii="Cambria Math" w:hAnsi="Cambria Math"/>
                      <w:i/>
                      <w:lang w:val="zh-CN"/>
                    </w:rPr>
                  </m:ctrlPr>
                </m:e>
                <m:sub>
                  <m:r>
                    <m:rPr>
                      <m:nor/>
                      <m:sty m:val="p"/>
                    </m:rPr>
                    <w:rPr>
                      <w:rFonts w:ascii="Cambria Math" w:hAnsi="Cambria Math"/>
                      <w:b w:val="0"/>
                      <w:i w:val="0"/>
                      <w:lang w:val="zh-CN"/>
                    </w:rPr>
                    <m:t>Tx1-Tx2</m:t>
                  </m:r>
                  <m:ctrlPr>
                    <w:rPr>
                      <w:rFonts w:ascii="Cambria Math" w:hAnsi="Cambria Math"/>
                      <w:i/>
                      <w:lang w:val="zh-CN"/>
                    </w:rPr>
                  </m:ctrlPr>
                </m:sub>
              </m:sSub>
            </m:oMath>
            <w:r>
              <w:rPr>
                <w:lang w:val="zh-CN"/>
              </w:rPr>
              <w:t xml:space="preserve"> on any of the carriers.</w:t>
            </w:r>
          </w:p>
          <w:p>
            <w:pPr>
              <w:overflowPunct/>
              <w:autoSpaceDE/>
              <w:autoSpaceDN/>
              <w:adjustRightInd/>
              <w:spacing w:after="120"/>
              <w:ind w:left="851" w:hanging="284"/>
              <w:rPr>
                <w:lang w:val="zh-CN"/>
              </w:rPr>
            </w:pPr>
            <w:r>
              <w:rPr>
                <w:lang w:val="zh-CN"/>
              </w:rPr>
              <w:t>-</w:t>
            </w:r>
            <w:r>
              <w:rPr>
                <w:lang w:val="zh-CN"/>
              </w:rPr>
              <w:tab/>
            </w:r>
            <w:r>
              <w:rPr>
                <w:lang w:val="zh-CN"/>
              </w:rPr>
              <w:t xml:space="preserve">For the UE configured with </w:t>
            </w:r>
            <w:r>
              <w:rPr>
                <w:i/>
                <w:iCs/>
                <w:lang w:val="zh-CN"/>
              </w:rPr>
              <w:t>uplinkTxSwitchingOption</w:t>
            </w:r>
            <w:r>
              <w:rPr>
                <w:lang w:val="en-US"/>
              </w:rPr>
              <w:t xml:space="preserve"> set to </w:t>
            </w:r>
            <w:r>
              <w:t>'</w:t>
            </w:r>
            <w:r>
              <w:rPr>
                <w:rFonts w:eastAsia="Times New Roman"/>
                <w:iCs/>
                <w:lang w:val="zh-CN" w:eastAsia="en-GB"/>
              </w:rPr>
              <w:t>dualUL</w:t>
            </w:r>
            <w:r>
              <w:rPr>
                <w:rFonts w:eastAsia="Times New Roman"/>
                <w:iCs/>
                <w:lang w:val="en-US" w:eastAsia="en-GB"/>
              </w:rPr>
              <w:t>'</w:t>
            </w:r>
            <w:r>
              <w:rPr>
                <w:lang w:val="zh-CN"/>
              </w:rPr>
              <w:t xml:space="preserve">, when the UE is to transmit a 1-port transmission on one uplink carrier on one band and if the preceding uplink transmission was a 1-port transmission on another uplink carrier on another band and the UE is under the operation state in which 2-port transmission can be supported </w:t>
            </w:r>
            <w:r>
              <w:t>i</w:t>
            </w:r>
            <w:r>
              <w:rPr>
                <w:lang w:val="zh-CN"/>
              </w:rPr>
              <w:t xml:space="preserve">n the same </w:t>
            </w:r>
            <w:r>
              <w:t>band</w:t>
            </w:r>
            <w:r>
              <w:rPr>
                <w:lang w:val="zh-CN"/>
              </w:rPr>
              <w:t xml:space="preserve">, then the UE is not expected to transmit for the duration of </w:t>
            </w:r>
            <m:oMath>
              <m:sSub>
                <m:sSubPr>
                  <m:ctrlPr>
                    <w:rPr>
                      <w:rFonts w:ascii="Cambria Math" w:hAnsi="Cambria Math"/>
                      <w:i/>
                      <w:lang w:val="zh-CN"/>
                    </w:rPr>
                  </m:ctrlPr>
                </m:sSubPr>
                <m:e>
                  <m:r>
                    <m:rPr/>
                    <w:rPr>
                      <w:rFonts w:ascii="Cambria Math" w:hAnsi="Cambria Math"/>
                      <w:lang w:val="zh-CN"/>
                    </w:rPr>
                    <m:t>N</m:t>
                  </m:r>
                  <m:ctrlPr>
                    <w:rPr>
                      <w:rFonts w:ascii="Cambria Math" w:hAnsi="Cambria Math"/>
                      <w:i/>
                      <w:lang w:val="zh-CN"/>
                    </w:rPr>
                  </m:ctrlPr>
                </m:e>
                <m:sub>
                  <m:r>
                    <m:rPr>
                      <m:nor/>
                      <m:sty m:val="p"/>
                    </m:rPr>
                    <w:rPr>
                      <w:rFonts w:ascii="Cambria Math" w:hAnsi="Cambria Math"/>
                      <w:b w:val="0"/>
                      <w:i w:val="0"/>
                      <w:lang w:val="zh-CN"/>
                    </w:rPr>
                    <m:t>Tx1-Tx2</m:t>
                  </m:r>
                  <m:ctrlPr>
                    <w:rPr>
                      <w:rFonts w:ascii="Cambria Math" w:hAnsi="Cambria Math"/>
                      <w:i/>
                      <w:lang w:val="zh-CN"/>
                    </w:rPr>
                  </m:ctrlPr>
                </m:sub>
              </m:sSub>
            </m:oMath>
            <w:r>
              <w:rPr>
                <w:lang w:val="zh-CN"/>
              </w:rPr>
              <w:t xml:space="preserve"> on any of the carriers.</w:t>
            </w:r>
          </w:p>
          <w:p>
            <w:pPr>
              <w:overflowPunct/>
              <w:autoSpaceDE/>
              <w:autoSpaceDN/>
              <w:adjustRightInd/>
              <w:spacing w:after="120"/>
              <w:ind w:left="851" w:hanging="284"/>
              <w:rPr>
                <w:lang w:val="zh-CN"/>
              </w:rPr>
            </w:pPr>
            <w:r>
              <w:rPr>
                <w:lang w:val="zh-CN"/>
              </w:rPr>
              <w:t>-</w:t>
            </w:r>
            <w:r>
              <w:rPr>
                <w:lang w:val="zh-CN"/>
              </w:rPr>
              <w:tab/>
            </w:r>
            <w:r>
              <w:rPr>
                <w:lang w:val="zh-CN"/>
              </w:rPr>
              <w:t xml:space="preserve">For the UE configured with </w:t>
            </w:r>
            <w:r>
              <w:rPr>
                <w:i/>
                <w:iCs/>
                <w:lang w:val="zh-CN"/>
              </w:rPr>
              <w:t>uplinkTxSwitchingOption</w:t>
            </w:r>
            <w:r>
              <w:rPr>
                <w:lang w:val="zh-CN"/>
              </w:rPr>
              <w:t xml:space="preserve"> set to '</w:t>
            </w:r>
            <w:r>
              <w:rPr>
                <w:iCs/>
                <w:lang w:val="zh-CN" w:eastAsia="en-GB"/>
              </w:rPr>
              <w:t>dualUL'</w:t>
            </w:r>
            <w:r>
              <w:rPr>
                <w:lang w:val="zh-CN"/>
              </w:rPr>
              <w:t xml:space="preserve">, if the UE is configured with </w:t>
            </w:r>
            <w:r>
              <w:rPr>
                <w:i/>
                <w:lang w:val="zh-CN"/>
              </w:rPr>
              <w:t>uplinkTxSwitching-DualUL-TxState</w:t>
            </w:r>
            <w:r>
              <w:rPr>
                <w:iCs/>
                <w:lang w:val="zh-CN"/>
              </w:rPr>
              <w:t xml:space="preserve"> set to 'oneT'</w:t>
            </w:r>
            <w:r>
              <w:rPr>
                <w:lang w:val="zh-CN"/>
              </w:rPr>
              <w:t>, when the UE is under the operation state in which 2-port transmission can be supported on one carrier on one band followed by no transmission on any carrier on the same band and 1-port transmission on the other carrier on another band the UE shall consider this as if 1-port transmission was transmitted on both uplinks, otherwise the UE shall consider this as if 2-port transmission took place on the transmitting carrier.</w:t>
            </w:r>
          </w:p>
          <w:p>
            <w:pPr>
              <w:overflowPunct/>
              <w:autoSpaceDE/>
              <w:autoSpaceDN/>
              <w:adjustRightInd/>
              <w:spacing w:after="120"/>
              <w:ind w:left="851" w:hanging="284"/>
              <w:rPr>
                <w:lang w:val="zh-CN"/>
              </w:rPr>
            </w:pPr>
            <w:r>
              <w:rPr>
                <w:lang w:val="zh-CN"/>
              </w:rPr>
              <w:t>-</w:t>
            </w:r>
            <w:r>
              <w:rPr>
                <w:lang w:val="zh-CN"/>
              </w:rPr>
              <w:tab/>
            </w:r>
            <w:r>
              <w:rPr>
                <w:lang w:val="zh-CN"/>
              </w:rPr>
              <w:t xml:space="preserve">If </w:t>
            </w:r>
            <w:r>
              <w:rPr>
                <w:i/>
                <w:iCs/>
                <w:lang w:val="zh-CN"/>
              </w:rPr>
              <w:t>uplinkTxSwitching-2T-Mode</w:t>
            </w:r>
            <w:r>
              <w:rPr>
                <w:lang w:val="zh-CN"/>
              </w:rPr>
              <w:t xml:space="preserve"> </w:t>
            </w:r>
            <w:r>
              <w:rPr>
                <w:iCs/>
                <w:color w:val="FF0000"/>
                <w:lang w:eastAsia="en-GB"/>
              </w:rPr>
              <w:t>or [</w:t>
            </w:r>
            <w:r>
              <w:rPr>
                <w:i/>
                <w:color w:val="FF0000"/>
                <w:lang w:eastAsia="en-GB"/>
              </w:rPr>
              <w:t>uplinkTxSwitching3TxScenario1</w:t>
            </w:r>
            <w:r>
              <w:rPr>
                <w:iCs/>
                <w:color w:val="FF0000"/>
                <w:lang w:eastAsia="en-GB"/>
              </w:rPr>
              <w:t>]</w:t>
            </w:r>
            <w:r>
              <w:rPr>
                <w:iCs/>
                <w:lang w:eastAsia="en-GB"/>
              </w:rPr>
              <w:t xml:space="preserve"> </w:t>
            </w:r>
            <w:r>
              <w:rPr>
                <w:lang w:val="zh-CN"/>
              </w:rPr>
              <w:t xml:space="preserve">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lang w:val="zh-CN"/>
                    </w:rPr>
                  </m:ctrlPr>
                </m:sSubPr>
                <m:e>
                  <m:r>
                    <m:rPr/>
                    <w:rPr>
                      <w:rFonts w:ascii="Cambria Math" w:hAnsi="Cambria Math"/>
                      <w:lang w:val="zh-CN"/>
                    </w:rPr>
                    <m:t>N</m:t>
                  </m:r>
                  <m:ctrlPr>
                    <w:rPr>
                      <w:rFonts w:ascii="Cambria Math" w:hAnsi="Cambria Math"/>
                      <w:i/>
                      <w:lang w:val="zh-CN"/>
                    </w:rPr>
                  </m:ctrlPr>
                </m:e>
                <m:sub>
                  <m:r>
                    <m:rPr>
                      <m:nor/>
                      <m:sty m:val="p"/>
                    </m:rPr>
                    <w:rPr>
                      <w:rFonts w:ascii="Cambria Math" w:hAnsi="Cambria Math"/>
                      <w:b w:val="0"/>
                      <w:i w:val="0"/>
                      <w:lang w:val="zh-CN"/>
                    </w:rPr>
                    <m:t>Tx1-Tx2</m:t>
                  </m:r>
                  <m:ctrlPr>
                    <w:rPr>
                      <w:rFonts w:ascii="Cambria Math" w:hAnsi="Cambria Math"/>
                      <w:i/>
                      <w:lang w:val="zh-CN"/>
                    </w:rPr>
                  </m:ctrlPr>
                </m:sub>
              </m:sSub>
            </m:oMath>
            <w:r>
              <w:rPr>
                <w:lang w:val="zh-CN"/>
              </w:rPr>
              <w:t xml:space="preserve"> on any of the carriers.</w:t>
            </w:r>
          </w:p>
          <w:p>
            <w:pPr>
              <w:overflowPunct/>
              <w:autoSpaceDE/>
              <w:autoSpaceDN/>
              <w:adjustRightInd/>
              <w:spacing w:after="120"/>
              <w:ind w:left="851" w:hanging="284"/>
              <w:rPr>
                <w:color w:val="FF0000"/>
                <w:lang w:val="zh-CN"/>
              </w:rPr>
            </w:pPr>
            <w:r>
              <w:rPr>
                <w:color w:val="FF0000"/>
                <w:lang w:val="zh-CN"/>
              </w:rPr>
              <w:t>-</w:t>
            </w:r>
            <w:r>
              <w:rPr>
                <w:color w:val="FF0000"/>
                <w:lang w:val="zh-CN"/>
              </w:rPr>
              <w:tab/>
            </w:r>
            <w:r>
              <w:rPr>
                <w:color w:val="FF0000"/>
                <w:lang w:val="zh-CN"/>
              </w:rPr>
              <w:t>If [</w:t>
            </w:r>
            <w:r>
              <w:rPr>
                <w:i/>
                <w:iCs/>
                <w:color w:val="FF0000"/>
                <w:lang w:val="zh-CN"/>
              </w:rPr>
              <w:t>uplinkTxSwitching3TxScenario1</w:t>
            </w:r>
            <w:r>
              <w:rPr>
                <w:color w:val="FF0000"/>
                <w:lang w:val="zh-CN"/>
              </w:rPr>
              <w:t xml:space="preserve">] is configured, </w:t>
            </w:r>
            <w:r>
              <w:rPr>
                <w:color w:val="FF0000"/>
              </w:rPr>
              <w:t>when</w:t>
            </w:r>
            <w:r>
              <w:rPr>
                <w:color w:val="FF0000"/>
                <w:lang w:val="zh-CN"/>
              </w:rPr>
              <w:t xml:space="preserve"> the UE is to transmit a 2-port transmission on one uplink carrier on one band and if the preceding uplink transmission was a 1-port transmission on another uplink carrier on another band and the UE is under the operation state in which 2-port transmission can be supported on the same </w:t>
            </w:r>
            <w:r>
              <w:rPr>
                <w:color w:val="FF0000"/>
              </w:rPr>
              <w:t>band</w:t>
            </w:r>
            <w:r>
              <w:rPr>
                <w:color w:val="FF0000"/>
                <w:lang w:val="zh-CN"/>
              </w:rPr>
              <w:t xml:space="preserve">, then the UE is not expected to transmit for the duration of </w:t>
            </w:r>
            <m:oMath>
              <m:sSub>
                <m:sSubPr>
                  <m:ctrlPr>
                    <w:rPr>
                      <w:rFonts w:ascii="Cambria Math" w:hAnsi="Cambria Math"/>
                      <w:i/>
                      <w:color w:val="FF0000"/>
                      <w:lang w:val="zh-CN"/>
                    </w:rPr>
                  </m:ctrlPr>
                </m:sSubPr>
                <m:e>
                  <m:r>
                    <m:rPr/>
                    <w:rPr>
                      <w:rFonts w:ascii="Cambria Math" w:hAnsi="Cambria Math"/>
                      <w:color w:val="FF0000"/>
                      <w:lang w:val="zh-CN"/>
                    </w:rPr>
                    <m:t>N</m:t>
                  </m:r>
                  <m:ctrlPr>
                    <w:rPr>
                      <w:rFonts w:ascii="Cambria Math" w:hAnsi="Cambria Math"/>
                      <w:i/>
                      <w:color w:val="FF0000"/>
                      <w:lang w:val="zh-CN"/>
                    </w:rPr>
                  </m:ctrlPr>
                </m:e>
                <m:sub>
                  <m:r>
                    <m:rPr>
                      <m:nor/>
                      <m:sty m:val="p"/>
                    </m:rPr>
                    <w:rPr>
                      <w:rFonts w:ascii="Cambria Math" w:hAnsi="Cambria Math"/>
                      <w:b w:val="0"/>
                      <w:i w:val="0"/>
                      <w:color w:val="FF0000"/>
                      <w:lang w:val="zh-CN"/>
                    </w:rPr>
                    <m:t>Tx1-Tx2</m:t>
                  </m:r>
                  <m:ctrlPr>
                    <w:rPr>
                      <w:rFonts w:ascii="Cambria Math" w:hAnsi="Cambria Math"/>
                      <w:i/>
                      <w:color w:val="FF0000"/>
                      <w:lang w:val="zh-CN"/>
                    </w:rPr>
                  </m:ctrlPr>
                </m:sub>
              </m:sSub>
            </m:oMath>
            <w:r>
              <w:rPr>
                <w:color w:val="FF0000"/>
              </w:rPr>
              <w:t xml:space="preserve"> </w:t>
            </w:r>
            <w:r>
              <w:rPr>
                <w:color w:val="FF0000"/>
                <w:lang w:val="zh-CN"/>
              </w:rPr>
              <w:t>on any of the carriers.</w:t>
            </w:r>
          </w:p>
          <w:p>
            <w:pPr>
              <w:overflowPunct/>
              <w:autoSpaceDE/>
              <w:autoSpaceDN/>
              <w:adjustRightInd/>
              <w:spacing w:after="120"/>
              <w:ind w:left="851" w:hanging="284"/>
              <w:rPr>
                <w:lang w:val="en-US"/>
              </w:rPr>
            </w:pPr>
            <w:r>
              <w:rPr>
                <w:lang w:val="en-US"/>
              </w:rPr>
              <w:t>-</w:t>
            </w:r>
            <w:r>
              <w:rPr>
                <w:lang w:val="en-US"/>
              </w:rPr>
              <w:tab/>
            </w:r>
            <w:r>
              <w:rPr>
                <w:color w:val="FF0000"/>
                <w:lang w:val="zh-CN"/>
              </w:rPr>
              <w:t>If [</w:t>
            </w:r>
            <w:r>
              <w:rPr>
                <w:i/>
                <w:iCs/>
                <w:color w:val="FF0000"/>
                <w:lang w:val="zh-CN"/>
              </w:rPr>
              <w:t>uplinkTxSwitching3TxScenario1</w:t>
            </w:r>
            <w:r>
              <w:rPr>
                <w:color w:val="FF0000"/>
                <w:lang w:val="zh-CN"/>
              </w:rPr>
              <w:t>] is</w:t>
            </w:r>
            <w:r>
              <w:rPr>
                <w:color w:val="FF0000"/>
              </w:rPr>
              <w:t xml:space="preserve"> not</w:t>
            </w:r>
            <w:r>
              <w:rPr>
                <w:color w:val="FF0000"/>
                <w:lang w:val="zh-CN"/>
              </w:rPr>
              <w:t xml:space="preserve"> configured</w:t>
            </w:r>
            <w:r>
              <w:rPr>
                <w:color w:val="FF0000"/>
              </w:rPr>
              <w:t>,</w:t>
            </w:r>
            <w:r>
              <w:rPr>
                <w:lang w:val="zh-CN"/>
              </w:rPr>
              <w:t xml:space="preserve"> </w:t>
            </w:r>
            <w:r>
              <w:rPr>
                <w:color w:val="FF0000"/>
              </w:rPr>
              <w:t>t</w:t>
            </w:r>
            <w:r>
              <w:rPr>
                <w:lang w:val="zh-CN"/>
              </w:rPr>
              <w:t xml:space="preserve">he UE </w:t>
            </w:r>
            <w:r>
              <w:rPr>
                <w:lang w:val="en-US"/>
              </w:rPr>
              <w:t>is</w:t>
            </w:r>
            <w:r>
              <w:rPr>
                <w:lang w:val="zh-CN"/>
              </w:rPr>
              <w:t xml:space="preserve"> not </w:t>
            </w:r>
            <w:r>
              <w:rPr>
                <w:lang w:val="en-US"/>
              </w:rPr>
              <w:t>expected to be scheduled or configured with uplink transmissions that result in simultaneous transmission on two antenna ports on one uplink carrier</w:t>
            </w:r>
            <w:r>
              <w:rPr>
                <w:lang w:val="zh-CN"/>
              </w:rPr>
              <w:t xml:space="preserve"> on one band</w:t>
            </w:r>
            <w:r>
              <w:rPr>
                <w:lang w:val="en-US"/>
              </w:rPr>
              <w:t>, and any transmission on another uplink carrier</w:t>
            </w:r>
            <w:r>
              <w:rPr>
                <w:lang w:val="zh-CN"/>
              </w:rPr>
              <w:t xml:space="preserve"> on another band</w:t>
            </w:r>
            <w:r>
              <w:rPr>
                <w:lang w:val="en-US"/>
              </w:rPr>
              <w:t>.</w:t>
            </w:r>
          </w:p>
          <w:p>
            <w:pPr>
              <w:overflowPunct/>
              <w:autoSpaceDE/>
              <w:autoSpaceDN/>
              <w:adjustRightInd/>
              <w:ind w:left="568" w:hanging="284"/>
              <w:rPr>
                <w:lang w:val="zh-CN"/>
              </w:rPr>
            </w:pPr>
            <w:r>
              <w:rPr>
                <w:lang w:val="zh-CN"/>
              </w:rPr>
              <w:t>-</w:t>
            </w:r>
            <w:r>
              <w:rPr>
                <w:lang w:val="zh-CN"/>
              </w:rPr>
              <w:tab/>
            </w:r>
            <w:r>
              <w:rPr>
                <w:lang w:val="zh-CN"/>
              </w:rPr>
              <w:t>In all other cases the UE is expected to transmit normally all uplink transmissions without interruptions.</w:t>
            </w:r>
          </w:p>
          <w:p>
            <w:pPr>
              <w:overflowPunct/>
              <w:autoSpaceDE/>
              <w:autoSpaceDN/>
              <w:adjustRightInd/>
              <w:jc w:val="center"/>
            </w:pPr>
            <w:r>
              <w:rPr>
                <w:highlight w:val="yellow"/>
              </w:rPr>
              <w:t>&lt; Unchanged parts are omitted &gt;</w:t>
            </w:r>
          </w:p>
          <w:p>
            <w:pPr>
              <w:pStyle w:val="4"/>
              <w:numPr>
                <w:ilvl w:val="0"/>
                <w:numId w:val="0"/>
              </w:numPr>
              <w:rPr>
                <w:color w:val="000000"/>
                <w:sz w:val="20"/>
              </w:rPr>
            </w:pPr>
            <w:r>
              <w:rPr>
                <w:color w:val="000000"/>
                <w:sz w:val="20"/>
              </w:rPr>
              <w:t>6.2.1</w:t>
            </w:r>
            <w:r>
              <w:rPr>
                <w:color w:val="000000"/>
                <w:sz w:val="20"/>
              </w:rPr>
              <w:tab/>
            </w:r>
            <w:r>
              <w:rPr>
                <w:color w:val="000000"/>
                <w:sz w:val="20"/>
              </w:rPr>
              <w:t>UE sounding procedure</w:t>
            </w:r>
          </w:p>
          <w:p>
            <w:pPr>
              <w:overflowPunct/>
              <w:autoSpaceDE/>
              <w:autoSpaceDN/>
              <w:adjustRightInd/>
              <w:jc w:val="center"/>
            </w:pPr>
            <w:r>
              <w:rPr>
                <w:highlight w:val="yellow"/>
              </w:rPr>
              <w:t>&lt; Unchanged parts are omitted &gt;</w:t>
            </w:r>
          </w:p>
          <w:p>
            <w:pPr>
              <w:rPr>
                <w:rFonts w:eastAsia="MS Mincho"/>
                <w:lang w:val="en-US" w:eastAsia="ja-JP"/>
              </w:rPr>
            </w:pPr>
            <w:r>
              <w:rPr>
                <w:rFonts w:eastAsia="MS Mincho"/>
                <w:lang w:val="en-US" w:eastAsia="ja-JP"/>
              </w:rPr>
              <w:t xml:space="preserve">For a UE configured with one or more SRS resource configuration(s), and when the higher layer parameter </w:t>
            </w:r>
            <w:r>
              <w:rPr>
                <w:i/>
              </w:rPr>
              <w:t>resourceType</w:t>
            </w:r>
            <w:r>
              <w:rPr>
                <w:i/>
                <w:color w:val="000000"/>
              </w:rPr>
              <w:t xml:space="preserve"> </w:t>
            </w:r>
            <w:r>
              <w:rPr>
                <w:color w:val="000000"/>
              </w:rPr>
              <w:t>in</w:t>
            </w:r>
            <w:r>
              <w:rPr>
                <w:i/>
                <w:color w:val="000000"/>
              </w:rPr>
              <w:t xml:space="preserve"> SRS-Resource</w:t>
            </w:r>
            <w:r>
              <w:t xml:space="preserve"> or </w:t>
            </w:r>
            <w:r>
              <w:rPr>
                <w:i/>
                <w:color w:val="000000"/>
              </w:rPr>
              <w:t>SRS-PosResource</w:t>
            </w:r>
            <w:r>
              <w:t xml:space="preserve"> </w:t>
            </w:r>
            <w:r>
              <w:rPr>
                <w:rFonts w:eastAsia="MS Mincho"/>
                <w:lang w:val="en-US" w:eastAsia="ja-JP"/>
              </w:rPr>
              <w:t>is set to 'aperiodic':</w:t>
            </w:r>
          </w:p>
          <w:p>
            <w:pPr>
              <w:pStyle w:val="43"/>
              <w:rPr>
                <w:rFonts w:eastAsia="MS Mincho"/>
                <w:lang w:val="en-US" w:eastAsia="ja-JP"/>
              </w:rPr>
            </w:pPr>
            <w:r>
              <w:rPr>
                <w:lang w:val="en-US"/>
              </w:rPr>
              <w:t>-</w:t>
            </w:r>
            <w:r>
              <w:rPr>
                <w:lang w:val="en-US"/>
              </w:rPr>
              <w:tab/>
            </w:r>
            <w:r>
              <w:rPr>
                <w:lang w:val="en-US"/>
              </w:rPr>
              <w:t>the UE receives a configuration of SRS resource sets,</w:t>
            </w:r>
          </w:p>
          <w:p>
            <w:pPr>
              <w:pStyle w:val="43"/>
              <w:rPr>
                <w:lang w:val="en-US"/>
              </w:rPr>
            </w:pPr>
            <w:r>
              <w:rPr>
                <w:lang w:val="en-US"/>
              </w:rPr>
              <w:t>-</w:t>
            </w:r>
            <w:r>
              <w:rPr>
                <w:lang w:val="en-US"/>
              </w:rPr>
              <w:tab/>
            </w:r>
            <w:r>
              <w:rPr>
                <w:lang w:val="en-US"/>
              </w:rPr>
              <w:t xml:space="preserve">the UE receives a downlink DCI, a group common DCI, or an uplink DCI based command where a codepoint of the DCI may trigger one or more SRS resource set(s). For SRS in a resource set with usage set to 'codebook' or 'antennaSwitching', the minimal time interval between the last symbol of the PDCCH triggering the aperiodic SRS transmission and the first symbol of SRS resource is </w:t>
            </w:r>
            <w:r>
              <w:rPr>
                <w:i/>
                <w:lang w:val="en-US"/>
              </w:rPr>
              <w:t>N</w:t>
            </w:r>
            <w:r>
              <w:rPr>
                <w:i/>
                <w:vertAlign w:val="subscript"/>
                <w:lang w:val="en-US"/>
              </w:rPr>
              <w:t>2</w:t>
            </w:r>
            <w:r>
              <w:rPr>
                <w:lang w:val="en-US"/>
              </w:rPr>
              <w:t xml:space="preserve"> symbols and an additional time duration</w:t>
            </w:r>
            <w:r>
              <w:rPr>
                <w:i/>
                <w:lang w:val="en-US"/>
              </w:rPr>
              <w:t xml:space="preserve"> T</w:t>
            </w:r>
            <w:r>
              <w:rPr>
                <w:i/>
                <w:vertAlign w:val="subscript"/>
                <w:lang w:val="en-US"/>
              </w:rPr>
              <w:t>switch</w:t>
            </w:r>
            <w:r>
              <w:rPr>
                <w:lang w:val="en-US"/>
              </w:rPr>
              <w:t xml:space="preserve">. Otherwise, the minimal time interval between the last symbol of the PDCCH triggering the aperiodic SRS transmission and the first symbol of SRS resource is </w:t>
            </w:r>
            <w:r>
              <w:rPr>
                <w:i/>
                <w:lang w:val="en-US"/>
              </w:rPr>
              <w:t>N</w:t>
            </w:r>
            <w:r>
              <w:rPr>
                <w:i/>
                <w:vertAlign w:val="subscript"/>
                <w:lang w:val="en-US"/>
              </w:rPr>
              <w:t>2</w:t>
            </w:r>
            <w:r>
              <w:rPr>
                <w:lang w:val="en-US"/>
              </w:rPr>
              <w:t xml:space="preserve"> +14 symbols and an additional time duration </w:t>
            </w:r>
            <w:r>
              <w:rPr>
                <w:i/>
                <w:lang w:val="en-US"/>
              </w:rPr>
              <w:t>T</w:t>
            </w:r>
            <w:r>
              <w:rPr>
                <w:i/>
                <w:vertAlign w:val="subscript"/>
                <w:lang w:val="en-US"/>
              </w:rPr>
              <w:t>switch</w:t>
            </w:r>
            <w:r>
              <w:rPr>
                <w:lang w:val="en-US"/>
              </w:rPr>
              <w:t xml:space="preserve">. </w:t>
            </w:r>
            <w:r>
              <w:rPr>
                <w:rFonts w:hint="eastAsia"/>
                <w:lang w:val="en-US" w:eastAsia="zh-CN"/>
              </w:rPr>
              <w:t>T</w:t>
            </w:r>
            <w:r>
              <w:rPr>
                <w:lang w:val="en-US"/>
              </w:rPr>
              <w:t xml:space="preserve">he minimal time interval unit of OFDM symbol is counted based on the minimum subcarrier spacing given by </w:t>
            </w:r>
            <w:r>
              <w:t>min(</w:t>
            </w:r>
            <w:r>
              <w:rPr>
                <w:i/>
              </w:rPr>
              <w:t>µ</w:t>
            </w:r>
            <w:r>
              <w:rPr>
                <w:i/>
                <w:vertAlign w:val="subscript"/>
                <w:lang w:val="en-US"/>
              </w:rPr>
              <w:t>PDCCH</w:t>
            </w:r>
            <w:r>
              <w:rPr>
                <w:i/>
                <w:vertAlign w:val="subscript"/>
              </w:rPr>
              <w:t>,</w:t>
            </w:r>
            <w:r>
              <w:rPr>
                <w:i/>
              </w:rPr>
              <w:t xml:space="preserve"> µ</w:t>
            </w:r>
            <w:r>
              <w:rPr>
                <w:i/>
                <w:vertAlign w:val="subscript"/>
              </w:rPr>
              <w:t>UL</w:t>
            </w:r>
            <w:r>
              <w:t>)</w:t>
            </w:r>
            <w:r>
              <w:rPr>
                <w:lang w:val="en-US"/>
              </w:rPr>
              <w:t xml:space="preserve"> where </w:t>
            </w:r>
            <w:r>
              <w:rPr>
                <w:i/>
              </w:rPr>
              <w:t>µ</w:t>
            </w:r>
            <w:r>
              <w:rPr>
                <w:i/>
                <w:vertAlign w:val="subscript"/>
              </w:rPr>
              <w:t>UL</w:t>
            </w:r>
            <w:r>
              <w:rPr>
                <w:lang w:val="en-US"/>
              </w:rPr>
              <w:t xml:space="preserve"> is given by </w:t>
            </w:r>
            <w:r>
              <w:t>min(</w:t>
            </w:r>
            <w:r>
              <w:rPr>
                <w:i/>
              </w:rPr>
              <w:t>µ</w:t>
            </w:r>
            <w:r>
              <w:rPr>
                <w:i/>
                <w:vertAlign w:val="subscript"/>
              </w:rPr>
              <w:t>UL,carrier1,</w:t>
            </w:r>
            <w:r>
              <w:rPr>
                <w:i/>
              </w:rPr>
              <w:t xml:space="preserve"> µ</w:t>
            </w:r>
            <w:r>
              <w:rPr>
                <w:i/>
                <w:vertAlign w:val="subscript"/>
              </w:rPr>
              <w:t>UL,carrier2</w:t>
            </w:r>
            <w:r>
              <w:rPr>
                <w:i/>
                <w:vertAlign w:val="subscript"/>
                <w:lang w:val="en-US"/>
              </w:rPr>
              <w:t>,</w:t>
            </w:r>
            <w:r>
              <w:rPr>
                <w:i/>
              </w:rPr>
              <w:t xml:space="preserve"> µ</w:t>
            </w:r>
            <w:r>
              <w:rPr>
                <w:i/>
                <w:vertAlign w:val="subscript"/>
                <w:lang w:val="en-US"/>
              </w:rPr>
              <w:t>SRS</w:t>
            </w:r>
            <w:r>
              <w:t xml:space="preserve">) </w:t>
            </w:r>
            <w:r>
              <w:rPr>
                <w:lang w:val="en-US"/>
              </w:rPr>
              <w:t xml:space="preserve">when </w:t>
            </w:r>
            <w:r>
              <w:t xml:space="preserve">the UE </w:t>
            </w:r>
            <w:r>
              <w:rPr>
                <w:lang w:val="en-US"/>
              </w:rPr>
              <w:t xml:space="preserve">is </w:t>
            </w:r>
            <w:r>
              <w:t xml:space="preserve">configured with the higher layer parameter </w:t>
            </w:r>
            <w:r>
              <w:rPr>
                <w:i/>
                <w:iCs/>
                <w:lang w:val="en-AU"/>
              </w:rPr>
              <w:t>uplinkTxSwitchingOption</w:t>
            </w:r>
            <w:r>
              <w:rPr>
                <w:iCs/>
                <w:lang w:val="en-AU"/>
              </w:rPr>
              <w:t xml:space="preserve"> set to '</w:t>
            </w:r>
            <w:r>
              <w:rPr>
                <w:rFonts w:eastAsia="Times New Roman"/>
                <w:iCs/>
                <w:lang w:eastAsia="en-GB"/>
              </w:rPr>
              <w:t>dualUL</w:t>
            </w:r>
            <w:r>
              <w:rPr>
                <w:rFonts w:eastAsia="Times New Roman"/>
                <w:iCs/>
                <w:lang w:val="en-US" w:eastAsia="en-GB"/>
              </w:rPr>
              <w:t xml:space="preserve">' </w:t>
            </w:r>
            <w:r>
              <w:rPr>
                <w:rFonts w:eastAsia="Times New Roman"/>
                <w:iCs/>
                <w:color w:val="FF0000"/>
                <w:lang w:val="en-US" w:eastAsia="en-GB"/>
              </w:rPr>
              <w:t>or configured with [</w:t>
            </w:r>
            <w:r>
              <w:rPr>
                <w:rFonts w:eastAsia="Times New Roman"/>
                <w:i/>
                <w:color w:val="FF0000"/>
                <w:lang w:val="en-US" w:eastAsia="en-GB"/>
              </w:rPr>
              <w:t>uplinkTxSwitching3TxScenario1</w:t>
            </w:r>
            <w:r>
              <w:rPr>
                <w:rFonts w:eastAsia="Times New Roman"/>
                <w:iCs/>
                <w:color w:val="FF0000"/>
                <w:lang w:val="en-US" w:eastAsia="en-GB"/>
              </w:rPr>
              <w:t>]</w:t>
            </w:r>
            <w:r>
              <w:rPr>
                <w:rFonts w:eastAsia="Times New Roman"/>
                <w:iCs/>
                <w:lang w:val="en-US" w:eastAsia="en-GB"/>
              </w:rPr>
              <w:t xml:space="preserve"> </w:t>
            </w:r>
            <w:r>
              <w:rPr>
                <w:iCs/>
                <w:lang w:val="en-AU"/>
              </w:rPr>
              <w:t>for uplink carrier aggregation</w:t>
            </w:r>
            <w:r>
              <w:rPr>
                <w:lang w:val="en-AU"/>
              </w:rPr>
              <w:t xml:space="preserve">, </w:t>
            </w:r>
            <w:r>
              <w:rPr>
                <w:iCs/>
                <w:lang w:val="en-US"/>
              </w:rPr>
              <w:t xml:space="preserve">and by </w:t>
            </w:r>
            <w:r>
              <w:rPr>
                <w:i/>
              </w:rPr>
              <w:t>µ</w:t>
            </w:r>
            <w:r>
              <w:rPr>
                <w:i/>
                <w:vertAlign w:val="subscript"/>
                <w:lang w:val="en-US"/>
              </w:rPr>
              <w:t>SRS</w:t>
            </w:r>
            <w:r>
              <w:rPr>
                <w:iCs/>
                <w:vertAlign w:val="subscript"/>
                <w:lang w:val="en-US"/>
              </w:rPr>
              <w:t xml:space="preserve"> </w:t>
            </w:r>
            <w:r>
              <w:t>otherwise.</w:t>
            </w:r>
            <w:r>
              <w:rPr>
                <w:lang w:val="en-US"/>
              </w:rPr>
              <w:t xml:space="preserve"> </w:t>
            </w:r>
            <w:r>
              <w:rPr>
                <w:i/>
              </w:rPr>
              <w:t>µ</w:t>
            </w:r>
            <w:r>
              <w:rPr>
                <w:i/>
                <w:vertAlign w:val="subscript"/>
                <w:lang w:val="en-US"/>
              </w:rPr>
              <w:t>SRS</w:t>
            </w:r>
            <w:r>
              <w:rPr>
                <w:iCs/>
                <w:lang w:val="en-US"/>
              </w:rPr>
              <w:t xml:space="preserve"> and </w:t>
            </w:r>
            <w:r>
              <w:rPr>
                <w:i/>
              </w:rPr>
              <w:t>µ</w:t>
            </w:r>
            <w:r>
              <w:rPr>
                <w:i/>
                <w:vertAlign w:val="subscript"/>
                <w:lang w:val="en-US"/>
              </w:rPr>
              <w:t>PDCCH</w:t>
            </w:r>
            <w:r>
              <w:rPr>
                <w:iCs/>
                <w:vertAlign w:val="subscript"/>
                <w:lang w:val="en-US"/>
              </w:rPr>
              <w:t xml:space="preserve"> </w:t>
            </w:r>
            <w:r>
              <w:t>are the subcarrier spacing configurations for triggered SRS and PDCCH carrying the triggering command respectively</w:t>
            </w:r>
            <w:r>
              <w:rPr>
                <w:lang w:val="en-US"/>
              </w:rPr>
              <w:t xml:space="preserve">. </w:t>
            </w:r>
          </w:p>
          <w:p>
            <w:pPr>
              <w:pStyle w:val="44"/>
            </w:pPr>
            <w:r>
              <w:t>-</w:t>
            </w:r>
            <w:r>
              <w:tab/>
            </w:r>
            <w:r>
              <w:rPr>
                <w:i/>
              </w:rPr>
              <w:t>T</w:t>
            </w:r>
            <w:r>
              <w:rPr>
                <w:i/>
                <w:vertAlign w:val="subscript"/>
              </w:rPr>
              <w:t>switch</w:t>
            </w:r>
            <w:r>
              <w:rPr>
                <w:lang w:val="en-US"/>
              </w:rPr>
              <w:t xml:space="preserve">, </w:t>
            </w:r>
            <w:r>
              <w:rPr>
                <w:i/>
              </w:rPr>
              <w:t>µ</w:t>
            </w:r>
            <w:r>
              <w:rPr>
                <w:i/>
                <w:vertAlign w:val="subscript"/>
              </w:rPr>
              <w:t>UL,carrier1</w:t>
            </w:r>
            <w:r>
              <w:rPr>
                <w:i/>
                <w:vertAlign w:val="subscript"/>
                <w:lang w:val="en-US"/>
              </w:rPr>
              <w:t xml:space="preserve"> </w:t>
            </w:r>
            <w:r>
              <w:rPr>
                <w:iCs/>
                <w:lang w:val="en-US"/>
              </w:rPr>
              <w:t xml:space="preserve">and </w:t>
            </w:r>
            <w:r>
              <w:rPr>
                <w:i/>
              </w:rPr>
              <w:t>µ</w:t>
            </w:r>
            <w:r>
              <w:rPr>
                <w:i/>
                <w:vertAlign w:val="subscript"/>
              </w:rPr>
              <w:t>UL,carrier2</w:t>
            </w:r>
            <w:r>
              <w:t xml:space="preserve"> </w:t>
            </w:r>
            <w:r>
              <w:rPr>
                <w:lang w:val="en-US"/>
              </w:rPr>
              <w:t xml:space="preserve">are </w:t>
            </w:r>
            <w:r>
              <w:t>defined in clause 6.4.</w:t>
            </w:r>
          </w:p>
          <w:p>
            <w:pPr>
              <w:overflowPunct/>
              <w:autoSpaceDE/>
              <w:autoSpaceDN/>
              <w:adjustRightInd/>
              <w:jc w:val="center"/>
            </w:pPr>
            <w:r>
              <w:rPr>
                <w:highlight w:val="yellow"/>
              </w:rPr>
              <w:t>&lt; Unchanged parts are omitted &gt;</w:t>
            </w:r>
          </w:p>
          <w:p>
            <w:pPr>
              <w:keepNext/>
              <w:keepLines/>
              <w:overflowPunct/>
              <w:autoSpaceDE/>
              <w:autoSpaceDN/>
              <w:adjustRightInd/>
              <w:spacing w:before="180"/>
              <w:outlineLvl w:val="1"/>
              <w:rPr>
                <w:rFonts w:ascii="Arial" w:hAnsi="Arial"/>
                <w:color w:val="000000"/>
                <w:lang w:val="zh-CN"/>
              </w:rPr>
            </w:pPr>
            <w:r>
              <w:rPr>
                <w:rFonts w:ascii="Arial" w:hAnsi="Arial"/>
                <w:color w:val="000000"/>
                <w:lang w:val="zh-CN"/>
              </w:rPr>
              <w:t>6.4</w:t>
            </w:r>
            <w:r>
              <w:rPr>
                <w:rFonts w:ascii="Arial" w:hAnsi="Arial"/>
                <w:color w:val="000000"/>
                <w:lang w:val="zh-CN"/>
              </w:rPr>
              <w:tab/>
            </w:r>
            <w:r>
              <w:rPr>
                <w:rFonts w:ascii="Arial" w:hAnsi="Arial"/>
                <w:color w:val="000000"/>
              </w:rPr>
              <w:t xml:space="preserve"> </w:t>
            </w:r>
            <w:r>
              <w:rPr>
                <w:rFonts w:ascii="Arial" w:hAnsi="Arial"/>
                <w:color w:val="000000"/>
                <w:lang w:val="zh-CN"/>
              </w:rPr>
              <w:t>UE PUSCH preparation procedure time</w:t>
            </w:r>
          </w:p>
          <w:p>
            <w:pPr>
              <w:overflowPunct/>
              <w:autoSpaceDE/>
              <w:autoSpaceDN/>
              <w:adjustRightInd/>
              <w:spacing w:after="60"/>
              <w:rPr>
                <w:color w:val="000000"/>
                <w:lang w:val="en-AU"/>
              </w:rPr>
            </w:pPr>
            <w:r>
              <w:rPr>
                <w:color w:val="000000"/>
              </w:rPr>
              <w:t>I</w:t>
            </w:r>
            <w:r>
              <w:rPr>
                <w:color w:val="000000"/>
                <w:lang w:val="en-AU"/>
              </w:rPr>
              <w:t xml:space="preserve">f the first uplink symbol in the PUSCH allocation for a transport block, including the DM-RS, as defined by the slot offset </w:t>
            </w:r>
            <w:r>
              <w:rPr>
                <w:i/>
                <w:color w:val="000000"/>
                <w:lang w:val="en-AU"/>
              </w:rPr>
              <w:t>K</w:t>
            </w:r>
            <w:r>
              <w:rPr>
                <w:i/>
                <w:color w:val="000000"/>
                <w:vertAlign w:val="subscript"/>
                <w:lang w:val="en-AU"/>
              </w:rPr>
              <w:t>2</w:t>
            </w:r>
            <w:r>
              <w:rPr>
                <w:color w:val="000000"/>
                <w:lang w:val="en-AU"/>
              </w:rPr>
              <w:t xml:space="preserve"> and K</w:t>
            </w:r>
            <w:r>
              <w:rPr>
                <w:color w:val="000000"/>
                <w:vertAlign w:val="subscript"/>
                <w:lang w:val="en-AU"/>
              </w:rPr>
              <w:t>offset</w:t>
            </w:r>
            <w:r>
              <w:rPr>
                <w:color w:val="000000"/>
                <w:lang w:val="en-AU"/>
              </w:rPr>
              <w:t xml:space="preserve">, if configured, and the start </w:t>
            </w:r>
            <w:r>
              <w:rPr>
                <w:i/>
                <w:iCs/>
                <w:color w:val="000000"/>
                <w:lang w:val="en-AU"/>
              </w:rPr>
              <w:t>S</w:t>
            </w:r>
            <w:r>
              <w:rPr>
                <w:color w:val="000000"/>
                <w:lang w:val="en-AU"/>
              </w:rPr>
              <w:t xml:space="preserve"> and length </w:t>
            </w:r>
            <w:r>
              <w:rPr>
                <w:i/>
                <w:iCs/>
                <w:color w:val="000000"/>
                <w:lang w:val="en-AU"/>
              </w:rPr>
              <w:t>L</w:t>
            </w:r>
            <w:r>
              <w:rPr>
                <w:color w:val="000000"/>
                <w:lang w:val="en-AU"/>
              </w:rPr>
              <w:t xml:space="preserve"> of the PUSCH allocation indicated by '</w:t>
            </w:r>
            <w:r>
              <w:rPr>
                <w:i/>
                <w:iCs/>
                <w:color w:val="000000"/>
                <w:lang w:val="en-AU"/>
              </w:rPr>
              <w:t>Time domain resource assignment</w:t>
            </w:r>
            <w:r>
              <w:rPr>
                <w:color w:val="000000"/>
                <w:lang w:val="en-AU"/>
              </w:rPr>
              <w:t xml:space="preserve">' of the scheduling DCI and including the effect of the timing advance, is no earlier than at symbol </w:t>
            </w:r>
            <w:r>
              <w:rPr>
                <w:i/>
                <w:color w:val="000000"/>
                <w:lang w:val="en-AU"/>
              </w:rPr>
              <w:t>L</w:t>
            </w:r>
            <w:r>
              <w:rPr>
                <w:i/>
                <w:color w:val="000000"/>
                <w:vertAlign w:val="subscript"/>
                <w:lang w:val="en-AU"/>
              </w:rPr>
              <w:t>2</w:t>
            </w:r>
            <w:r>
              <w:rPr>
                <w:color w:val="000000"/>
                <w:lang w:val="en-AU"/>
              </w:rPr>
              <w:t xml:space="preserve">, where </w:t>
            </w:r>
            <w:r>
              <w:rPr>
                <w:i/>
                <w:color w:val="000000"/>
                <w:lang w:val="en-AU"/>
              </w:rPr>
              <w:t>L</w:t>
            </w:r>
            <w:r>
              <w:rPr>
                <w:i/>
                <w:color w:val="000000"/>
                <w:vertAlign w:val="subscript"/>
                <w:lang w:val="en-AU"/>
              </w:rPr>
              <w:t>2</w:t>
            </w:r>
            <w:r>
              <w:rPr>
                <w:color w:val="000000"/>
                <w:lang w:val="en-AU"/>
              </w:rPr>
              <w:t xml:space="preserve"> is defined as the next uplink symbol with its CP starting </w:t>
            </w:r>
            <m:oMath>
              <m:sSub>
                <m:sSubPr>
                  <m:ctrlPr>
                    <w:rPr>
                      <w:rFonts w:ascii="Cambria Math" w:hAnsi="Cambria Math"/>
                      <w:i/>
                      <w:color w:val="000000"/>
                    </w:rPr>
                  </m:ctrlPr>
                </m:sSubPr>
                <m:e>
                  <m:r>
                    <m:rPr/>
                    <w:rPr>
                      <w:rFonts w:ascii="Cambria Math"/>
                      <w:color w:val="000000"/>
                    </w:rPr>
                    <m:t>T</m:t>
                  </m:r>
                  <m:ctrlPr>
                    <w:rPr>
                      <w:rFonts w:ascii="Cambria Math" w:hAnsi="Cambria Math"/>
                      <w:i/>
                      <w:color w:val="000000"/>
                    </w:rPr>
                  </m:ctrlPr>
                </m:e>
                <m:sub>
                  <m:r>
                    <m:rPr/>
                    <w:rPr>
                      <w:rFonts w:ascii="Cambria Math"/>
                      <w:color w:val="000000"/>
                    </w:rPr>
                    <m:t>proc,2</m:t>
                  </m:r>
                  <m:ctrlPr>
                    <w:rPr>
                      <w:rFonts w:ascii="Cambria Math" w:hAnsi="Cambria Math"/>
                      <w:i/>
                      <w:color w:val="000000"/>
                    </w:rPr>
                  </m:ctrlPr>
                </m:sub>
              </m:sSub>
              <m:r>
                <m:rPr/>
                <w:rPr>
                  <w:rFonts w:ascii="Cambria Math"/>
                  <w:color w:val="000000"/>
                </w:rPr>
                <m:t>=</m:t>
              </m:r>
              <m:func>
                <m:funcPr>
                  <m:ctrlPr>
                    <w:rPr>
                      <w:rFonts w:ascii="Cambria Math" w:hAnsi="Cambria Math"/>
                      <w:i/>
                      <w:color w:val="000000"/>
                    </w:rPr>
                  </m:ctrlPr>
                </m:funcPr>
                <m:fName>
                  <m:r>
                    <m:rPr/>
                    <w:rPr>
                      <w:rFonts w:ascii="Cambria Math"/>
                      <w:color w:val="000000"/>
                    </w:rPr>
                    <m:t>max</m:t>
                  </m:r>
                  <m:ctrlPr>
                    <w:rPr>
                      <w:rFonts w:ascii="Cambria Math" w:hAnsi="Cambria Math"/>
                      <w:i/>
                      <w:color w:val="000000"/>
                    </w:rPr>
                  </m:ctrlPr>
                </m:fName>
                <m:e>
                  <m:d>
                    <m:dPr>
                      <m:ctrlPr>
                        <w:rPr>
                          <w:rFonts w:ascii="Cambria Math" w:hAnsi="Cambria Math"/>
                          <w:i/>
                          <w:color w:val="000000"/>
                        </w:rPr>
                      </m:ctrlPr>
                    </m:dPr>
                    <m:e>
                      <m:r>
                        <m:rPr/>
                        <w:rPr>
                          <w:rFonts w:ascii="Cambria Math"/>
                          <w:color w:val="000000"/>
                        </w:rPr>
                        <m:t>(</m:t>
                      </m:r>
                      <m:sSub>
                        <m:sSubPr>
                          <m:ctrlPr>
                            <w:rPr>
                              <w:rFonts w:ascii="Cambria Math" w:hAnsi="Cambria Math"/>
                              <w:i/>
                              <w:color w:val="000000"/>
                            </w:rPr>
                          </m:ctrlPr>
                        </m:sSubPr>
                        <m:e>
                          <m:r>
                            <m:rPr/>
                            <w:rPr>
                              <w:rFonts w:ascii="Cambria Math"/>
                              <w:color w:val="000000"/>
                            </w:rPr>
                            <m:t>N</m:t>
                          </m:r>
                          <m:ctrlPr>
                            <w:rPr>
                              <w:rFonts w:ascii="Cambria Math" w:hAnsi="Cambria Math"/>
                              <w:i/>
                              <w:color w:val="000000"/>
                            </w:rPr>
                          </m:ctrlPr>
                        </m:e>
                        <m:sub>
                          <m:r>
                            <m:rPr/>
                            <w:rPr>
                              <w:rFonts w:ascii="Cambria Math"/>
                              <w:color w:val="000000"/>
                            </w:rPr>
                            <m:t>2</m:t>
                          </m:r>
                          <m:ctrlPr>
                            <w:rPr>
                              <w:rFonts w:ascii="Cambria Math" w:hAnsi="Cambria Math"/>
                              <w:i/>
                              <w:color w:val="000000"/>
                            </w:rPr>
                          </m:ctrlPr>
                        </m:sub>
                      </m:sSub>
                      <m:r>
                        <m:rPr/>
                        <w:rPr>
                          <w:rFonts w:ascii="Cambria Math"/>
                          <w:color w:val="000000"/>
                        </w:rPr>
                        <m:t>+</m:t>
                      </m:r>
                      <m:sSub>
                        <m:sSubPr>
                          <m:ctrlPr>
                            <w:rPr>
                              <w:rFonts w:ascii="Cambria Math" w:hAnsi="Cambria Math"/>
                              <w:i/>
                              <w:color w:val="000000"/>
                            </w:rPr>
                          </m:ctrlPr>
                        </m:sSubPr>
                        <m:e>
                          <m:r>
                            <m:rPr/>
                            <w:rPr>
                              <w:rFonts w:ascii="Cambria Math"/>
                              <w:color w:val="000000"/>
                            </w:rPr>
                            <m:t>d</m:t>
                          </m:r>
                          <m:ctrlPr>
                            <w:rPr>
                              <w:rFonts w:ascii="Cambria Math" w:hAnsi="Cambria Math"/>
                              <w:i/>
                              <w:color w:val="000000"/>
                            </w:rPr>
                          </m:ctrlPr>
                        </m:e>
                        <m:sub>
                          <m:r>
                            <m:rPr/>
                            <w:rPr>
                              <w:rFonts w:ascii="Cambria Math"/>
                              <w:color w:val="000000"/>
                            </w:rPr>
                            <m:t>2,1</m:t>
                          </m:r>
                          <m:ctrlPr>
                            <w:rPr>
                              <w:rFonts w:ascii="Cambria Math" w:hAnsi="Cambria Math"/>
                              <w:i/>
                              <w:color w:val="000000"/>
                            </w:rPr>
                          </m:ctrlPr>
                        </m:sub>
                      </m:sSub>
                      <m:r>
                        <m:rPr/>
                        <w:rPr>
                          <w:rFonts w:ascii="Cambria Math"/>
                          <w:color w:val="000000"/>
                        </w:rPr>
                        <m:t>+</m:t>
                      </m:r>
                      <m:sSub>
                        <m:sSubPr>
                          <m:ctrlPr>
                            <w:rPr>
                              <w:rFonts w:ascii="Cambria Math" w:hAnsi="Cambria Math"/>
                              <w:i/>
                              <w:color w:val="000000"/>
                            </w:rPr>
                          </m:ctrlPr>
                        </m:sSubPr>
                        <m:e>
                          <m:r>
                            <m:rPr/>
                            <w:rPr>
                              <w:rFonts w:ascii="Cambria Math"/>
                              <w:color w:val="000000"/>
                            </w:rPr>
                            <m:t>d</m:t>
                          </m:r>
                          <m:ctrlPr>
                            <w:rPr>
                              <w:rFonts w:ascii="Cambria Math" w:hAnsi="Cambria Math"/>
                              <w:i/>
                              <w:color w:val="000000"/>
                            </w:rPr>
                          </m:ctrlPr>
                        </m:e>
                        <m:sub>
                          <m:r>
                            <m:rPr/>
                            <w:rPr>
                              <w:rFonts w:ascii="Cambria Math"/>
                              <w:color w:val="000000"/>
                            </w:rPr>
                            <m:t>2</m:t>
                          </m:r>
                          <m:ctrlPr>
                            <w:rPr>
                              <w:rFonts w:ascii="Cambria Math" w:hAnsi="Cambria Math"/>
                              <w:i/>
                              <w:color w:val="000000"/>
                            </w:rPr>
                          </m:ctrlPr>
                        </m:sub>
                      </m:sSub>
                      <m:r>
                        <m:rPr/>
                        <w:rPr>
                          <w:rFonts w:ascii="Cambria Math"/>
                          <w:color w:val="000000"/>
                        </w:rPr>
                        <m:t>+</m:t>
                      </m:r>
                      <m:sSub>
                        <m:sSubPr>
                          <m:ctrlPr>
                            <w:rPr>
                              <w:rFonts w:ascii="Cambria Math" w:hAnsi="Cambria Math"/>
                              <w:i/>
                              <w:color w:val="000000"/>
                            </w:rPr>
                          </m:ctrlPr>
                        </m:sSubPr>
                        <m:e>
                          <m:r>
                            <m:rPr/>
                            <w:rPr>
                              <w:rFonts w:ascii="Cambria Math"/>
                              <w:color w:val="000000"/>
                            </w:rPr>
                            <m:t>d</m:t>
                          </m:r>
                          <m:ctrlPr>
                            <w:rPr>
                              <w:rFonts w:ascii="Cambria Math" w:hAnsi="Cambria Math"/>
                              <w:i/>
                              <w:color w:val="000000"/>
                            </w:rPr>
                          </m:ctrlPr>
                        </m:e>
                        <m:sub>
                          <m:r>
                            <m:rPr/>
                            <w:rPr>
                              <w:rFonts w:ascii="Cambria Math"/>
                              <w:color w:val="000000"/>
                            </w:rPr>
                            <m:t>3</m:t>
                          </m:r>
                          <m:ctrlPr>
                            <w:rPr>
                              <w:rFonts w:ascii="Cambria Math" w:hAnsi="Cambria Math"/>
                              <w:i/>
                              <w:color w:val="000000"/>
                            </w:rPr>
                          </m:ctrlPr>
                        </m:sub>
                      </m:sSub>
                      <m:r>
                        <m:rPr/>
                        <w:rPr>
                          <w:rFonts w:ascii="Cambria Math"/>
                          <w:color w:val="000000"/>
                        </w:rPr>
                        <m:t>)(2048+144)</m:t>
                      </m:r>
                      <m:r>
                        <m:rPr/>
                        <w:rPr>
                          <w:rFonts w:hint="eastAsia" w:ascii="Cambria Math" w:hAnsi="Cambria Math" w:eastAsia="MS Mincho" w:cs="MS Mincho"/>
                          <w:color w:val="000000"/>
                        </w:rPr>
                        <m:t>⋅</m:t>
                      </m:r>
                      <m:r>
                        <m:rPr/>
                        <w:rPr>
                          <w:rFonts w:ascii="Cambria Math"/>
                          <w:color w:val="000000"/>
                        </w:rPr>
                        <m:t>κ</m:t>
                      </m:r>
                      <m:sSup>
                        <m:sSupPr>
                          <m:ctrlPr>
                            <w:rPr>
                              <w:rFonts w:ascii="Cambria Math" w:hAnsi="Cambria Math"/>
                              <w:i/>
                              <w:color w:val="000000"/>
                            </w:rPr>
                          </m:ctrlPr>
                        </m:sSupPr>
                        <m:e>
                          <m:r>
                            <m:rPr/>
                            <w:rPr>
                              <w:rFonts w:ascii="Cambria Math"/>
                              <w:color w:val="000000"/>
                            </w:rPr>
                            <m:t>2</m:t>
                          </m:r>
                          <m:ctrlPr>
                            <w:rPr>
                              <w:rFonts w:ascii="Cambria Math" w:hAnsi="Cambria Math"/>
                              <w:i/>
                              <w:color w:val="000000"/>
                            </w:rPr>
                          </m:ctrlPr>
                        </m:e>
                        <m:sup>
                          <m:r>
                            <m:rPr/>
                            <w:rPr>
                              <w:rFonts w:ascii="Cambria Math"/>
                              <w:color w:val="000000"/>
                            </w:rPr>
                            <m:t>−μ</m:t>
                          </m:r>
                          <m:ctrlPr>
                            <w:rPr>
                              <w:rFonts w:ascii="Cambria Math" w:hAnsi="Cambria Math"/>
                              <w:i/>
                              <w:color w:val="000000"/>
                            </w:rPr>
                          </m:ctrlPr>
                        </m:sup>
                      </m:sSup>
                      <m:r>
                        <m:rPr/>
                        <w:rPr>
                          <w:rFonts w:hint="eastAsia" w:ascii="Cambria Math" w:hAnsi="Cambria Math" w:eastAsia="MS Mincho" w:cs="MS Mincho"/>
                          <w:color w:val="000000"/>
                        </w:rPr>
                        <m:t>⋅</m:t>
                      </m:r>
                      <m:sSub>
                        <m:sSubPr>
                          <m:ctrlPr>
                            <w:rPr>
                              <w:rFonts w:ascii="Cambria Math" w:hAnsi="Cambria Math"/>
                              <w:i/>
                              <w:color w:val="000000"/>
                            </w:rPr>
                          </m:ctrlPr>
                        </m:sSubPr>
                        <m:e>
                          <m:r>
                            <m:rPr/>
                            <w:rPr>
                              <w:rFonts w:ascii="Cambria Math"/>
                              <w:color w:val="000000"/>
                            </w:rPr>
                            <m:t>T</m:t>
                          </m:r>
                          <m:ctrlPr>
                            <w:rPr>
                              <w:rFonts w:ascii="Cambria Math" w:hAnsi="Cambria Math"/>
                              <w:i/>
                              <w:color w:val="000000"/>
                            </w:rPr>
                          </m:ctrlPr>
                        </m:e>
                        <m:sub>
                          <m:r>
                            <m:rPr/>
                            <w:rPr>
                              <w:rFonts w:ascii="Cambria Math"/>
                              <w:color w:val="000000"/>
                            </w:rPr>
                            <m:t>C</m:t>
                          </m:r>
                          <m:ctrlPr>
                            <w:rPr>
                              <w:rFonts w:ascii="Cambria Math" w:hAnsi="Cambria Math"/>
                              <w:i/>
                              <w:color w:val="000000"/>
                            </w:rPr>
                          </m:ctrlPr>
                        </m:sub>
                      </m:sSub>
                      <m:r>
                        <m:rPr/>
                        <w:rPr>
                          <w:rFonts w:ascii="Cambria Math"/>
                          <w:color w:val="000000"/>
                        </w:rPr>
                        <m:t>+</m:t>
                      </m:r>
                      <m:sSub>
                        <m:sSubPr>
                          <m:ctrlPr>
                            <w:rPr>
                              <w:rFonts w:ascii="Cambria Math" w:hAnsi="Cambria Math"/>
                              <w:i/>
                              <w:color w:val="000000"/>
                            </w:rPr>
                          </m:ctrlPr>
                        </m:sSubPr>
                        <m:e>
                          <m:r>
                            <m:rPr/>
                            <w:rPr>
                              <w:rFonts w:ascii="Cambria Math"/>
                              <w:color w:val="000000"/>
                            </w:rPr>
                            <m:t>T</m:t>
                          </m:r>
                          <m:ctrlPr>
                            <w:rPr>
                              <w:rFonts w:ascii="Cambria Math" w:hAnsi="Cambria Math"/>
                              <w:i/>
                              <w:color w:val="000000"/>
                            </w:rPr>
                          </m:ctrlPr>
                        </m:e>
                        <m:sub>
                          <m:r>
                            <m:rPr/>
                            <w:rPr>
                              <w:rFonts w:ascii="Cambria Math"/>
                              <w:color w:val="000000"/>
                            </w:rPr>
                            <m:t>ext</m:t>
                          </m:r>
                          <m:ctrlPr>
                            <w:rPr>
                              <w:rFonts w:ascii="Cambria Math" w:hAnsi="Cambria Math"/>
                              <w:i/>
                              <w:color w:val="000000"/>
                            </w:rPr>
                          </m:ctrlPr>
                        </m:sub>
                      </m:sSub>
                      <m:r>
                        <m:rPr/>
                        <w:rPr>
                          <w:rFonts w:ascii="Cambria Math"/>
                          <w:color w:val="000000"/>
                        </w:rPr>
                        <m:t>+</m:t>
                      </m:r>
                      <m:sSub>
                        <m:sSubPr>
                          <m:ctrlPr>
                            <w:rPr>
                              <w:rFonts w:ascii="Cambria Math" w:hAnsi="Cambria Math"/>
                              <w:i/>
                              <w:color w:val="000000"/>
                            </w:rPr>
                          </m:ctrlPr>
                        </m:sSubPr>
                        <m:e>
                          <m:r>
                            <m:rPr/>
                            <w:rPr>
                              <w:rFonts w:ascii="Cambria Math"/>
                              <w:color w:val="000000"/>
                            </w:rPr>
                            <m:t>T</m:t>
                          </m:r>
                          <m:ctrlPr>
                            <w:rPr>
                              <w:rFonts w:ascii="Cambria Math" w:hAnsi="Cambria Math"/>
                              <w:i/>
                              <w:color w:val="000000"/>
                            </w:rPr>
                          </m:ctrlPr>
                        </m:e>
                        <m:sub>
                          <m:r>
                            <m:rPr/>
                            <w:rPr>
                              <w:rFonts w:ascii="Cambria Math"/>
                              <w:color w:val="000000"/>
                            </w:rPr>
                            <m:t>switcℎ</m:t>
                          </m:r>
                          <m:ctrlPr>
                            <w:rPr>
                              <w:rFonts w:ascii="Cambria Math" w:hAnsi="Cambria Math"/>
                              <w:i/>
                              <w:color w:val="000000"/>
                            </w:rPr>
                          </m:ctrlPr>
                        </m:sub>
                      </m:sSub>
                      <m:r>
                        <m:rPr/>
                        <w:rPr>
                          <w:rFonts w:ascii="Cambria Math"/>
                          <w:color w:val="000000"/>
                        </w:rPr>
                        <m:t>,</m:t>
                      </m:r>
                      <m:sSub>
                        <m:sSubPr>
                          <m:ctrlPr>
                            <w:rPr>
                              <w:rFonts w:ascii="Cambria Math" w:hAnsi="Cambria Math"/>
                              <w:i/>
                              <w:color w:val="000000"/>
                            </w:rPr>
                          </m:ctrlPr>
                        </m:sSubPr>
                        <m:e>
                          <m:r>
                            <m:rPr/>
                            <w:rPr>
                              <w:rFonts w:ascii="Cambria Math"/>
                              <w:color w:val="000000"/>
                            </w:rPr>
                            <m:t>d</m:t>
                          </m:r>
                          <m:ctrlPr>
                            <w:rPr>
                              <w:rFonts w:ascii="Cambria Math" w:hAnsi="Cambria Math"/>
                              <w:i/>
                              <w:color w:val="000000"/>
                            </w:rPr>
                          </m:ctrlPr>
                        </m:e>
                        <m:sub>
                          <m:r>
                            <m:rPr/>
                            <w:rPr>
                              <w:rFonts w:ascii="Cambria Math"/>
                              <w:color w:val="000000"/>
                            </w:rPr>
                            <m:t>2,2</m:t>
                          </m:r>
                          <m:ctrlPr>
                            <w:rPr>
                              <w:rFonts w:ascii="Cambria Math" w:hAnsi="Cambria Math"/>
                              <w:i/>
                              <w:color w:val="000000"/>
                            </w:rPr>
                          </m:ctrlPr>
                        </m:sub>
                      </m:sSub>
                      <m:ctrlPr>
                        <w:rPr>
                          <w:rFonts w:ascii="Cambria Math" w:hAnsi="Cambria Math"/>
                          <w:i/>
                          <w:color w:val="000000"/>
                        </w:rPr>
                      </m:ctrlPr>
                    </m:e>
                  </m:d>
                  <m:ctrlPr>
                    <w:rPr>
                      <w:rFonts w:ascii="Cambria Math" w:hAnsi="Cambria Math"/>
                      <w:i/>
                      <w:color w:val="000000"/>
                    </w:rPr>
                  </m:ctrlPr>
                </m:e>
              </m:func>
            </m:oMath>
            <w:r>
              <w:rPr>
                <w:color w:val="000000"/>
              </w:rPr>
              <w:t xml:space="preserve"> </w:t>
            </w:r>
            <w:r>
              <w:rPr>
                <w:color w:val="000000"/>
                <w:lang w:val="en-AU"/>
              </w:rPr>
              <w:t xml:space="preserve">after the end of the reception of the last symbol of the PDCCH carrying the DCI scheduling the PUSCH, then the UE shall transmit the transport block. </w:t>
            </w:r>
            <w:r>
              <w:t>When the PDCCH reception includes two PDCCH candidates from two respective search space sets, as described in clause 10.1 of [6, TS 38.213],</w:t>
            </w:r>
            <w:r>
              <w:rPr>
                <w:color w:val="000000"/>
              </w:rPr>
              <w:t xml:space="preserve"> for the purpose of determining </w:t>
            </w:r>
            <w:r>
              <w:t xml:space="preserve">the last symbol of the </w:t>
            </w:r>
            <w:r>
              <w:rPr>
                <w:color w:val="000000"/>
                <w:lang w:val="en-AU"/>
              </w:rPr>
              <w:t>PDCCH carrying the DCI scheduling the PUSCH</w:t>
            </w:r>
            <w:r>
              <w:t xml:space="preserve">, </w:t>
            </w:r>
            <w:r>
              <w:rPr>
                <w:color w:val="000000"/>
              </w:rPr>
              <w:t>the PDCCH candidate that ends later in time is used.</w:t>
            </w:r>
          </w:p>
          <w:p>
            <w:pPr>
              <w:overflowPunct/>
              <w:autoSpaceDE/>
              <w:autoSpaceDN/>
              <w:adjustRightInd/>
              <w:spacing w:after="120"/>
              <w:ind w:left="568" w:hanging="284"/>
              <w:jc w:val="center"/>
              <w:rPr>
                <w:lang w:val="en-AU"/>
              </w:rPr>
            </w:pPr>
            <w:r>
              <w:rPr>
                <w:highlight w:val="yellow"/>
              </w:rPr>
              <w:t>&lt; Unchanged parts are omitted &gt;</w:t>
            </w:r>
          </w:p>
          <w:p>
            <w:pPr>
              <w:overflowPunct/>
              <w:autoSpaceDE/>
              <w:autoSpaceDN/>
              <w:adjustRightInd/>
              <w:spacing w:after="0"/>
              <w:ind w:left="568" w:hanging="284"/>
              <w:rPr>
                <w:lang w:val="zh-CN"/>
              </w:rPr>
            </w:pPr>
            <w:r>
              <w:rPr>
                <w:lang w:val="zh-CN"/>
              </w:rPr>
              <w:t>-</w:t>
            </w:r>
            <w:r>
              <w:rPr>
                <w:lang w:val="zh-CN"/>
              </w:rPr>
              <w:tab/>
            </w:r>
            <w:r>
              <w:rPr>
                <w:lang w:val="zh-CN"/>
              </w:rPr>
              <w:t xml:space="preserve">If uplink switching gap is triggered as defined in clause 6.1.6, </w:t>
            </w:r>
            <w:r>
              <w:rPr>
                <w:i/>
                <w:position w:val="-10"/>
                <w:lang w:val="zh-CN"/>
              </w:rPr>
              <w:object>
                <v:shape id="_x0000_i1025" o:spt="75" type="#_x0000_t75" style="height:15pt;width:16.65pt;" o:ole="t" filled="f" o:preferrelative="t" stroked="f" coordsize="21600,21600">
                  <v:path/>
                  <v:fill on="f" focussize="0,0"/>
                  <v:stroke on="f" joinstyle="miter"/>
                  <v:imagedata r:id="rId6" o:title=""/>
                  <o:lock v:ext="edit" aspectratio="t"/>
                  <w10:wrap type="none"/>
                  <w10:anchorlock/>
                </v:shape>
                <o:OLEObject Type="Embed" ProgID="Equation.DSMT4" ShapeID="_x0000_i1025" DrawAspect="Content" ObjectID="_1468075725" r:id="rId5">
                  <o:LockedField>false</o:LockedField>
                </o:OLEObject>
              </w:object>
            </w:r>
            <w:r>
              <w:rPr>
                <w:lang w:val="zh-CN"/>
              </w:rPr>
              <w:t xml:space="preserve"> equals to the switching gap duration and for the UE configured with </w:t>
            </w:r>
            <w:r>
              <w:t xml:space="preserve">higher layer parameter </w:t>
            </w:r>
            <w:r>
              <w:rPr>
                <w:i/>
                <w:iCs/>
                <w:lang w:val="en-AU"/>
              </w:rPr>
              <w:t>uplinkTxSwitchingOption</w:t>
            </w:r>
            <w:r>
              <w:rPr>
                <w:iCs/>
                <w:lang w:val="en-AU"/>
              </w:rPr>
              <w:t xml:space="preserve"> set to '</w:t>
            </w:r>
            <w:r>
              <w:rPr>
                <w:rFonts w:eastAsia="Times New Roman"/>
                <w:iCs/>
                <w:lang w:val="zh-CN" w:eastAsia="en-GB"/>
              </w:rPr>
              <w:t>dualUL</w:t>
            </w:r>
            <w:r>
              <w:rPr>
                <w:rFonts w:eastAsia="Times New Roman"/>
                <w:iCs/>
                <w:lang w:val="en-US" w:eastAsia="en-GB"/>
              </w:rPr>
              <w:t>'</w:t>
            </w:r>
            <w:r>
              <w:rPr>
                <w:iCs/>
                <w:lang w:val="en-AU"/>
              </w:rPr>
              <w:t xml:space="preserve"> </w:t>
            </w:r>
            <w:r>
              <w:rPr>
                <w:rFonts w:eastAsia="Times New Roman"/>
                <w:iCs/>
                <w:color w:val="FF0000"/>
                <w:lang w:val="en-US" w:eastAsia="en-GB"/>
              </w:rPr>
              <w:t>or configured with [</w:t>
            </w:r>
            <w:r>
              <w:rPr>
                <w:rFonts w:eastAsia="Times New Roman"/>
                <w:i/>
                <w:color w:val="FF0000"/>
                <w:lang w:val="en-US" w:eastAsia="en-GB"/>
              </w:rPr>
              <w:t>uplinkTxSwitching3TxScenario1</w:t>
            </w:r>
            <w:r>
              <w:rPr>
                <w:rFonts w:eastAsia="Times New Roman"/>
                <w:iCs/>
                <w:color w:val="FF0000"/>
                <w:lang w:val="en-US" w:eastAsia="en-GB"/>
              </w:rPr>
              <w:t>]</w:t>
            </w:r>
            <w:r>
              <w:rPr>
                <w:rFonts w:eastAsia="Times New Roman"/>
                <w:iCs/>
                <w:lang w:val="en-US" w:eastAsia="en-GB"/>
              </w:rPr>
              <w:t xml:space="preserve"> </w:t>
            </w:r>
            <w:r>
              <w:rPr>
                <w:iCs/>
                <w:lang w:val="en-AU"/>
              </w:rPr>
              <w:t>for uplink carrier aggregation</w:t>
            </w:r>
            <w:r>
              <w:rPr>
                <w:lang w:val="zh-CN"/>
              </w:rPr>
              <w:t xml:space="preserve"> </w:t>
            </w:r>
            <w:r>
              <w:rPr>
                <w:i/>
                <w:lang w:val="zh-CN"/>
              </w:rPr>
              <w:t>µ</w:t>
            </w:r>
            <w:r>
              <w:rPr>
                <w:i/>
                <w:vertAlign w:val="subscript"/>
                <w:lang w:val="zh-CN"/>
              </w:rPr>
              <w:t>UL</w:t>
            </w:r>
            <w:r>
              <w:rPr>
                <w:lang w:val="zh-CN"/>
              </w:rPr>
              <w:t>=min(</w:t>
            </w:r>
            <w:r>
              <w:rPr>
                <w:i/>
                <w:lang w:val="zh-CN"/>
              </w:rPr>
              <w:t>µ</w:t>
            </w:r>
            <w:r>
              <w:rPr>
                <w:i/>
                <w:vertAlign w:val="subscript"/>
                <w:lang w:val="zh-CN"/>
              </w:rPr>
              <w:t>UL,carrier1,</w:t>
            </w:r>
            <w:r>
              <w:rPr>
                <w:i/>
                <w:lang w:val="zh-CN"/>
              </w:rPr>
              <w:t xml:space="preserve"> µ</w:t>
            </w:r>
            <w:r>
              <w:rPr>
                <w:i/>
                <w:vertAlign w:val="subscript"/>
                <w:lang w:val="zh-CN"/>
              </w:rPr>
              <w:t>UL,carrier2</w:t>
            </w:r>
            <w:r>
              <w:rPr>
                <w:lang w:val="zh-CN"/>
              </w:rPr>
              <w:t xml:space="preserve">), otherwise </w:t>
            </w:r>
            <w:r>
              <w:rPr>
                <w:i/>
                <w:position w:val="-10"/>
                <w:lang w:val="zh-CN"/>
              </w:rPr>
              <w:object>
                <v:shape id="_x0000_i1026" o:spt="75" type="#_x0000_t75" style="height:15pt;width:33.3pt;" o:ole="t" filled="f" o:preferrelative="t" stroked="f" coordsize="21600,21600">
                  <v:path/>
                  <v:fill on="f" focussize="0,0"/>
                  <v:stroke on="f" joinstyle="miter"/>
                  <v:imagedata r:id="rId8" o:title=""/>
                  <o:lock v:ext="edit" aspectratio="t"/>
                  <w10:wrap type="none"/>
                  <w10:anchorlock/>
                </v:shape>
                <o:OLEObject Type="Embed" ProgID="Equation.DSMT4" ShapeID="_x0000_i1026" DrawAspect="Content" ObjectID="_1468075726" r:id="rId7">
                  <o:LockedField>false</o:LockedField>
                </o:OLEObject>
              </w:object>
            </w:r>
            <w:r>
              <w:rPr>
                <w:lang w:val="zh-CN"/>
              </w:rPr>
              <w:t>.</w:t>
            </w:r>
          </w:p>
          <w:p>
            <w:pPr>
              <w:overflowPunct/>
              <w:autoSpaceDE/>
              <w:autoSpaceDN/>
              <w:adjustRightInd/>
              <w:spacing w:after="60"/>
              <w:jc w:val="center"/>
            </w:pPr>
            <w:r>
              <w:rPr>
                <w:highlight w:val="yellow"/>
              </w:rPr>
              <w:t>&lt; Unchanged parts are omitted &gt;</w:t>
            </w:r>
          </w:p>
        </w:tc>
      </w:tr>
    </w:tbl>
    <w:p>
      <w:pPr>
        <w:pStyle w:val="44"/>
        <w:ind w:left="0" w:firstLine="0"/>
        <w:rPr>
          <w:rFonts w:eastAsia="MS Mincho"/>
          <w:bCs/>
          <w:i/>
          <w:iCs/>
          <w:color w:val="000000"/>
          <w:lang w:eastAsia="ja-JP"/>
        </w:rPr>
      </w:pPr>
    </w:p>
    <w:p>
      <w:pPr>
        <w:pStyle w:val="3"/>
        <w:rPr>
          <w:lang w:val="en-US" w:eastAsia="zh-CN"/>
        </w:rPr>
      </w:pPr>
      <w:r>
        <w:rPr>
          <w:rFonts w:hint="eastAsia"/>
          <w:lang w:val="en-US" w:eastAsia="zh-CN"/>
        </w:rPr>
        <w:t>Scenario 1a/2</w:t>
      </w:r>
    </w:p>
    <w:p>
      <w:pPr>
        <w:spacing w:before="120" w:beforeLines="50"/>
        <w:rPr>
          <w:lang w:val="en-US" w:eastAsia="zh-CN"/>
        </w:rPr>
      </w:pPr>
      <w:r>
        <w:rPr>
          <w:rFonts w:hint="eastAsia"/>
          <w:lang w:val="en-US" w:eastAsia="zh-CN"/>
        </w:rPr>
        <w:t xml:space="preserve">For scenario 1a, the potential number of antenna ports for UL transmission </w:t>
      </w:r>
      <w:r>
        <w:rPr>
          <w:lang w:val="en-US" w:eastAsia="zh-CN"/>
        </w:rPr>
        <w:t xml:space="preserve">is </w:t>
      </w:r>
      <w:r>
        <w:rPr>
          <w:rFonts w:hint="eastAsia"/>
          <w:lang w:val="en-US" w:eastAsia="zh-CN"/>
        </w:rPr>
        <w:t>summarized in Table 2,</w:t>
      </w:r>
      <w:r>
        <w:rPr>
          <w:lang w:val="en-US" w:eastAsia="zh-CN"/>
        </w:rPr>
        <w:t xml:space="preserve"> which is</w:t>
      </w:r>
      <w:r>
        <w:rPr>
          <w:rFonts w:hint="eastAsia"/>
          <w:lang w:val="en-US" w:eastAsia="zh-CN"/>
        </w:rPr>
        <w:t xml:space="preserve"> based on the s</w:t>
      </w:r>
      <w:r>
        <w:rPr>
          <w:rFonts w:eastAsia="PMingLiU"/>
          <w:lang w:eastAsia="zh-TW"/>
        </w:rPr>
        <w:t xml:space="preserve">witching between </w:t>
      </w:r>
      <w:r>
        <w:rPr>
          <w:rFonts w:hint="eastAsia"/>
          <w:lang w:val="en-US" w:eastAsia="zh-CN"/>
        </w:rPr>
        <w:t>Case 2-1 and Case 2-2</w:t>
      </w:r>
      <w:r>
        <w:rPr>
          <w:rFonts w:eastAsia="PMingLiU"/>
          <w:lang w:eastAsia="zh-TW"/>
        </w:rPr>
        <w:t xml:space="preserve"> for 3Tx UEs configured with uplinkTxSwitchingOption set to </w:t>
      </w:r>
      <w:r>
        <w:rPr>
          <w:lang w:val="en-US" w:eastAsia="zh-CN"/>
        </w:rPr>
        <w:t>‘</w:t>
      </w:r>
      <w:r>
        <w:rPr>
          <w:rFonts w:eastAsia="PMingLiU"/>
          <w:lang w:eastAsia="zh-TW"/>
        </w:rPr>
        <w:t>switchedUL’</w:t>
      </w:r>
      <w:r>
        <w:rPr>
          <w:rFonts w:hint="eastAsia"/>
          <w:lang w:val="en-US" w:eastAsia="zh-CN"/>
        </w:rPr>
        <w:t>.</w:t>
      </w:r>
    </w:p>
    <w:p>
      <w:pPr>
        <w:spacing w:before="120" w:beforeLines="50" w:after="120"/>
        <w:jc w:val="center"/>
        <w:rPr>
          <w:lang w:val="en-US" w:eastAsia="zh-CN"/>
        </w:rPr>
      </w:pPr>
      <w:r>
        <w:rPr>
          <w:rFonts w:hint="eastAsia"/>
          <w:lang w:val="en-US" w:eastAsia="zh-CN"/>
        </w:rPr>
        <w:t>Table 2 Switching cases of scenario 1a</w:t>
      </w:r>
    </w:p>
    <w:tbl>
      <w:tblPr>
        <w:tblStyle w:val="23"/>
        <w:tblW w:w="0" w:type="auto"/>
        <w:tblInd w:w="958" w:type="dxa"/>
        <w:tblLayout w:type="autofit"/>
        <w:tblCellMar>
          <w:top w:w="0" w:type="dxa"/>
          <w:left w:w="0" w:type="dxa"/>
          <w:bottom w:w="0" w:type="dxa"/>
          <w:right w:w="0" w:type="dxa"/>
        </w:tblCellMar>
      </w:tblPr>
      <w:tblGrid>
        <w:gridCol w:w="1056"/>
        <w:gridCol w:w="2747"/>
        <w:gridCol w:w="4397"/>
      </w:tblGrid>
      <w:tr>
        <w:tblPrEx>
          <w:tblCellMar>
            <w:top w:w="0" w:type="dxa"/>
            <w:left w:w="0" w:type="dxa"/>
            <w:bottom w:w="0" w:type="dxa"/>
            <w:right w:w="0" w:type="dxa"/>
          </w:tblCellMar>
        </w:tblPrEx>
        <w:trPr>
          <w:trHeight w:val="870" w:hRule="atLeast"/>
        </w:trPr>
        <w:tc>
          <w:tcPr>
            <w:tcW w:w="105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4"/>
              <w:jc w:val="center"/>
              <w:rPr>
                <w:rFonts w:ascii="Times New Roman" w:hAnsi="Times New Roman" w:cs="Times New Roman"/>
                <w:sz w:val="21"/>
                <w:szCs w:val="21"/>
              </w:rPr>
            </w:pPr>
          </w:p>
        </w:tc>
        <w:tc>
          <w:tcPr>
            <w:tcW w:w="27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4"/>
              <w:jc w:val="center"/>
              <w:rPr>
                <w:rFonts w:ascii="Times New Roman" w:hAnsi="Times New Roman" w:cs="Times New Roman"/>
                <w:color w:val="auto"/>
                <w:sz w:val="21"/>
                <w:szCs w:val="21"/>
              </w:rPr>
            </w:pPr>
            <w:r>
              <w:rPr>
                <w:rFonts w:ascii="Times New Roman" w:hAnsi="Times New Roman" w:cs="Times New Roman"/>
                <w:color w:val="auto"/>
                <w:sz w:val="21"/>
                <w:szCs w:val="21"/>
              </w:rPr>
              <w:t>Number of Tx chains</w:t>
            </w:r>
            <w:r>
              <w:rPr>
                <w:rFonts w:hint="eastAsia" w:ascii="Times New Roman" w:hAnsi="Times New Roman" w:cs="Times New Roman"/>
                <w:color w:val="auto"/>
                <w:sz w:val="21"/>
                <w:szCs w:val="21"/>
                <w:lang w:val="en-US" w:eastAsia="zh-CN"/>
              </w:rPr>
              <w:t xml:space="preserve"> </w:t>
            </w:r>
            <w:r>
              <w:rPr>
                <w:rFonts w:ascii="Times New Roman" w:hAnsi="Times New Roman" w:cs="Times New Roman"/>
                <w:color w:val="auto"/>
                <w:sz w:val="21"/>
                <w:szCs w:val="21"/>
              </w:rPr>
              <w:t>(</w:t>
            </w:r>
            <w:r>
              <w:rPr>
                <w:rFonts w:hint="eastAsia" w:ascii="Times New Roman" w:hAnsi="Times New Roman" w:cs="Times New Roman"/>
                <w:color w:val="auto"/>
                <w:sz w:val="21"/>
                <w:szCs w:val="21"/>
                <w:lang w:val="en-US" w:eastAsia="zh-CN"/>
              </w:rPr>
              <w:t>band</w:t>
            </w:r>
            <w:r>
              <w:rPr>
                <w:rFonts w:ascii="Times New Roman" w:hAnsi="Times New Roman" w:cs="Times New Roman"/>
                <w:color w:val="auto"/>
                <w:sz w:val="21"/>
                <w:szCs w:val="21"/>
              </w:rPr>
              <w:t xml:space="preserve"> </w:t>
            </w:r>
            <w:r>
              <w:rPr>
                <w:rFonts w:hint="eastAsia" w:ascii="Times New Roman" w:hAnsi="Times New Roman" w:cs="Times New Roman"/>
                <w:color w:val="auto"/>
                <w:sz w:val="21"/>
                <w:szCs w:val="21"/>
                <w:lang w:val="en-US" w:eastAsia="zh-CN"/>
              </w:rPr>
              <w:t>A</w:t>
            </w:r>
            <w:r>
              <w:rPr>
                <w:rFonts w:ascii="Times New Roman" w:hAnsi="Times New Roman" w:cs="Times New Roman"/>
                <w:color w:val="auto"/>
                <w:sz w:val="21"/>
                <w:szCs w:val="21"/>
              </w:rPr>
              <w:t xml:space="preserve"> + </w:t>
            </w:r>
            <w:r>
              <w:rPr>
                <w:rFonts w:hint="eastAsia" w:ascii="Times New Roman" w:hAnsi="Times New Roman" w:cs="Times New Roman"/>
                <w:color w:val="auto"/>
                <w:sz w:val="21"/>
                <w:szCs w:val="21"/>
                <w:lang w:val="en-US" w:eastAsia="zh-CN"/>
              </w:rPr>
              <w:t>band</w:t>
            </w:r>
            <w:r>
              <w:rPr>
                <w:rFonts w:ascii="Times New Roman" w:hAnsi="Times New Roman" w:cs="Times New Roman"/>
                <w:color w:val="auto"/>
                <w:sz w:val="21"/>
                <w:szCs w:val="21"/>
              </w:rPr>
              <w:t xml:space="preserve"> </w:t>
            </w:r>
            <w:r>
              <w:rPr>
                <w:rFonts w:hint="eastAsia" w:ascii="Times New Roman" w:hAnsi="Times New Roman" w:cs="Times New Roman"/>
                <w:color w:val="auto"/>
                <w:sz w:val="21"/>
                <w:szCs w:val="21"/>
                <w:lang w:val="en-US" w:eastAsia="zh-CN"/>
              </w:rPr>
              <w:t>B</w:t>
            </w:r>
            <w:r>
              <w:rPr>
                <w:rFonts w:ascii="Times New Roman" w:hAnsi="Times New Roman" w:cs="Times New Roman"/>
                <w:color w:val="auto"/>
                <w:sz w:val="21"/>
                <w:szCs w:val="21"/>
              </w:rPr>
              <w:t>)</w:t>
            </w:r>
          </w:p>
        </w:tc>
        <w:tc>
          <w:tcPr>
            <w:tcW w:w="439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4"/>
              <w:jc w:val="center"/>
              <w:rPr>
                <w:rFonts w:ascii="Times New Roman" w:hAnsi="Times New Roman" w:cs="Times New Roman"/>
                <w:color w:val="auto"/>
                <w:sz w:val="21"/>
                <w:szCs w:val="21"/>
              </w:rPr>
            </w:pPr>
            <w:r>
              <w:rPr>
                <w:rFonts w:ascii="Times New Roman" w:hAnsi="Times New Roman" w:cs="Times New Roman"/>
                <w:color w:val="auto"/>
                <w:sz w:val="21"/>
                <w:szCs w:val="21"/>
              </w:rPr>
              <w:t>Number of antenna ports for UL transmission (</w:t>
            </w:r>
            <w:r>
              <w:rPr>
                <w:rFonts w:hint="eastAsia" w:ascii="Times New Roman" w:hAnsi="Times New Roman" w:cs="Times New Roman"/>
                <w:color w:val="auto"/>
                <w:sz w:val="21"/>
                <w:szCs w:val="21"/>
                <w:lang w:val="en-US" w:eastAsia="zh-CN"/>
              </w:rPr>
              <w:t>band</w:t>
            </w:r>
            <w:r>
              <w:rPr>
                <w:rFonts w:ascii="Times New Roman" w:hAnsi="Times New Roman" w:cs="Times New Roman"/>
                <w:color w:val="auto"/>
                <w:sz w:val="21"/>
                <w:szCs w:val="21"/>
              </w:rPr>
              <w:t xml:space="preserve"> </w:t>
            </w:r>
            <w:r>
              <w:rPr>
                <w:rFonts w:hint="eastAsia" w:ascii="Times New Roman" w:hAnsi="Times New Roman" w:cs="Times New Roman"/>
                <w:color w:val="auto"/>
                <w:sz w:val="21"/>
                <w:szCs w:val="21"/>
                <w:lang w:val="en-US" w:eastAsia="zh-CN"/>
              </w:rPr>
              <w:t>A</w:t>
            </w:r>
            <w:r>
              <w:rPr>
                <w:rFonts w:ascii="Times New Roman" w:hAnsi="Times New Roman" w:cs="Times New Roman"/>
                <w:color w:val="auto"/>
                <w:sz w:val="21"/>
                <w:szCs w:val="21"/>
              </w:rPr>
              <w:t xml:space="preserve"> + </w:t>
            </w:r>
            <w:r>
              <w:rPr>
                <w:rFonts w:hint="eastAsia" w:ascii="Times New Roman" w:hAnsi="Times New Roman" w:cs="Times New Roman"/>
                <w:color w:val="auto"/>
                <w:sz w:val="21"/>
                <w:szCs w:val="21"/>
                <w:lang w:val="en-US" w:eastAsia="zh-CN"/>
              </w:rPr>
              <w:t>band</w:t>
            </w:r>
            <w:r>
              <w:rPr>
                <w:rFonts w:ascii="Times New Roman" w:hAnsi="Times New Roman" w:cs="Times New Roman"/>
                <w:color w:val="auto"/>
                <w:sz w:val="21"/>
                <w:szCs w:val="21"/>
              </w:rPr>
              <w:t xml:space="preserve"> </w:t>
            </w:r>
            <w:r>
              <w:rPr>
                <w:rFonts w:hint="eastAsia" w:ascii="Times New Roman" w:hAnsi="Times New Roman" w:cs="Times New Roman"/>
                <w:color w:val="auto"/>
                <w:sz w:val="21"/>
                <w:szCs w:val="21"/>
                <w:lang w:val="en-US" w:eastAsia="zh-CN"/>
              </w:rPr>
              <w:t>B</w:t>
            </w:r>
            <w:r>
              <w:rPr>
                <w:rFonts w:ascii="Times New Roman" w:hAnsi="Times New Roman" w:cs="Times New Roman"/>
                <w:color w:val="auto"/>
                <w:sz w:val="21"/>
                <w:szCs w:val="21"/>
              </w:rPr>
              <w:t>)</w:t>
            </w:r>
          </w:p>
        </w:tc>
      </w:tr>
      <w:tr>
        <w:tblPrEx>
          <w:tblCellMar>
            <w:top w:w="0" w:type="dxa"/>
            <w:left w:w="0" w:type="dxa"/>
            <w:bottom w:w="0" w:type="dxa"/>
            <w:right w:w="0" w:type="dxa"/>
          </w:tblCellMar>
        </w:tblPrEx>
        <w:trPr>
          <w:trHeight w:val="246" w:hRule="atLeast"/>
        </w:trPr>
        <w:tc>
          <w:tcPr>
            <w:tcW w:w="105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21"/>
              <w:spacing w:beforeAutospacing="0" w:afterAutospacing="0"/>
              <w:jc w:val="center"/>
              <w:rPr>
                <w:sz w:val="20"/>
                <w:szCs w:val="21"/>
              </w:rPr>
            </w:pPr>
            <w:r>
              <w:rPr>
                <w:color w:val="000000"/>
                <w:sz w:val="20"/>
                <w:szCs w:val="21"/>
              </w:rPr>
              <w:t xml:space="preserve">Case </w:t>
            </w:r>
            <w:r>
              <w:rPr>
                <w:rFonts w:hint="eastAsia"/>
                <w:color w:val="000000"/>
                <w:sz w:val="20"/>
                <w:szCs w:val="21"/>
              </w:rPr>
              <w:t>2-</w:t>
            </w:r>
            <w:r>
              <w:rPr>
                <w:color w:val="000000"/>
                <w:sz w:val="20"/>
                <w:szCs w:val="21"/>
              </w:rPr>
              <w:t>1</w:t>
            </w:r>
          </w:p>
        </w:tc>
        <w:tc>
          <w:tcPr>
            <w:tcW w:w="27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21"/>
              <w:spacing w:beforeAutospacing="0" w:afterAutospacing="0"/>
              <w:jc w:val="center"/>
              <w:rPr>
                <w:sz w:val="20"/>
                <w:szCs w:val="21"/>
              </w:rPr>
            </w:pPr>
            <w:r>
              <w:rPr>
                <w:rFonts w:hint="eastAsia"/>
                <w:sz w:val="20"/>
                <w:szCs w:val="21"/>
              </w:rPr>
              <w:t>3T+0T</w:t>
            </w:r>
          </w:p>
        </w:tc>
        <w:tc>
          <w:tcPr>
            <w:tcW w:w="439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21"/>
              <w:spacing w:beforeAutospacing="0" w:afterAutospacing="0"/>
              <w:jc w:val="center"/>
              <w:rPr>
                <w:color w:val="000000"/>
                <w:sz w:val="20"/>
                <w:szCs w:val="21"/>
              </w:rPr>
            </w:pPr>
            <w:r>
              <w:rPr>
                <w:rFonts w:hint="eastAsia"/>
                <w:sz w:val="20"/>
                <w:szCs w:val="21"/>
              </w:rPr>
              <w:t>3</w:t>
            </w:r>
            <w:r>
              <w:rPr>
                <w:sz w:val="20"/>
                <w:szCs w:val="21"/>
              </w:rPr>
              <w:t>P+</w:t>
            </w:r>
            <w:r>
              <w:rPr>
                <w:rFonts w:hint="eastAsia"/>
                <w:sz w:val="20"/>
                <w:szCs w:val="21"/>
              </w:rPr>
              <w:t>0</w:t>
            </w:r>
            <w:r>
              <w:rPr>
                <w:sz w:val="20"/>
                <w:szCs w:val="21"/>
              </w:rPr>
              <w:t>P</w:t>
            </w:r>
            <w:r>
              <w:rPr>
                <w:rFonts w:hint="eastAsia"/>
                <w:sz w:val="20"/>
                <w:szCs w:val="21"/>
              </w:rPr>
              <w:t>, 2</w:t>
            </w:r>
            <w:r>
              <w:rPr>
                <w:sz w:val="20"/>
                <w:szCs w:val="21"/>
              </w:rPr>
              <w:t>P+</w:t>
            </w:r>
            <w:r>
              <w:rPr>
                <w:rFonts w:hint="eastAsia"/>
                <w:sz w:val="20"/>
                <w:szCs w:val="21"/>
              </w:rPr>
              <w:t>0</w:t>
            </w:r>
            <w:r>
              <w:rPr>
                <w:sz w:val="20"/>
                <w:szCs w:val="21"/>
              </w:rPr>
              <w:t>P</w:t>
            </w:r>
            <w:r>
              <w:rPr>
                <w:rFonts w:hint="eastAsia"/>
                <w:sz w:val="20"/>
                <w:szCs w:val="21"/>
              </w:rPr>
              <w:t>, 1</w:t>
            </w:r>
            <w:r>
              <w:rPr>
                <w:sz w:val="20"/>
                <w:szCs w:val="21"/>
              </w:rPr>
              <w:t>P+</w:t>
            </w:r>
            <w:r>
              <w:rPr>
                <w:rFonts w:hint="eastAsia"/>
                <w:sz w:val="20"/>
                <w:szCs w:val="21"/>
              </w:rPr>
              <w:t>0</w:t>
            </w:r>
            <w:r>
              <w:rPr>
                <w:sz w:val="20"/>
                <w:szCs w:val="21"/>
              </w:rPr>
              <w:t>P</w:t>
            </w:r>
          </w:p>
        </w:tc>
      </w:tr>
      <w:tr>
        <w:tblPrEx>
          <w:tblCellMar>
            <w:top w:w="0" w:type="dxa"/>
            <w:left w:w="0" w:type="dxa"/>
            <w:bottom w:w="0" w:type="dxa"/>
            <w:right w:w="0" w:type="dxa"/>
          </w:tblCellMar>
        </w:tblPrEx>
        <w:trPr>
          <w:trHeight w:val="246" w:hRule="atLeast"/>
        </w:trPr>
        <w:tc>
          <w:tcPr>
            <w:tcW w:w="105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21"/>
              <w:spacing w:beforeAutospacing="0" w:afterAutospacing="0"/>
              <w:jc w:val="center"/>
              <w:rPr>
                <w:sz w:val="20"/>
                <w:szCs w:val="21"/>
              </w:rPr>
            </w:pPr>
            <w:r>
              <w:rPr>
                <w:color w:val="000000"/>
                <w:sz w:val="20"/>
                <w:szCs w:val="21"/>
              </w:rPr>
              <w:t xml:space="preserve">Case </w:t>
            </w:r>
            <w:r>
              <w:rPr>
                <w:rFonts w:hint="eastAsia"/>
                <w:color w:val="000000"/>
                <w:sz w:val="20"/>
                <w:szCs w:val="21"/>
              </w:rPr>
              <w:t>2-</w:t>
            </w:r>
            <w:r>
              <w:rPr>
                <w:color w:val="000000"/>
                <w:sz w:val="20"/>
                <w:szCs w:val="21"/>
              </w:rPr>
              <w:t>2</w:t>
            </w:r>
          </w:p>
        </w:tc>
        <w:tc>
          <w:tcPr>
            <w:tcW w:w="27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21"/>
              <w:spacing w:beforeAutospacing="0" w:afterAutospacing="0"/>
              <w:jc w:val="center"/>
              <w:rPr>
                <w:sz w:val="20"/>
                <w:szCs w:val="21"/>
              </w:rPr>
            </w:pPr>
            <w:r>
              <w:rPr>
                <w:rFonts w:hint="eastAsia"/>
                <w:sz w:val="20"/>
                <w:szCs w:val="21"/>
              </w:rPr>
              <w:t>0T+3T</w:t>
            </w:r>
          </w:p>
        </w:tc>
        <w:tc>
          <w:tcPr>
            <w:tcW w:w="439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21"/>
              <w:spacing w:beforeAutospacing="0" w:afterAutospacing="0"/>
              <w:jc w:val="center"/>
              <w:rPr>
                <w:color w:val="000000"/>
                <w:sz w:val="20"/>
                <w:szCs w:val="21"/>
              </w:rPr>
            </w:pPr>
            <w:r>
              <w:rPr>
                <w:rFonts w:hint="eastAsia"/>
                <w:sz w:val="20"/>
                <w:szCs w:val="21"/>
              </w:rPr>
              <w:t>0</w:t>
            </w:r>
            <w:r>
              <w:rPr>
                <w:sz w:val="20"/>
                <w:szCs w:val="21"/>
              </w:rPr>
              <w:t>P+</w:t>
            </w:r>
            <w:r>
              <w:rPr>
                <w:rFonts w:hint="eastAsia"/>
                <w:sz w:val="20"/>
                <w:szCs w:val="21"/>
              </w:rPr>
              <w:t>3</w:t>
            </w:r>
            <w:r>
              <w:rPr>
                <w:sz w:val="20"/>
                <w:szCs w:val="21"/>
              </w:rPr>
              <w:t>P</w:t>
            </w:r>
            <w:r>
              <w:rPr>
                <w:rFonts w:hint="eastAsia"/>
                <w:sz w:val="20"/>
                <w:szCs w:val="21"/>
              </w:rPr>
              <w:t>, 0</w:t>
            </w:r>
            <w:r>
              <w:rPr>
                <w:sz w:val="20"/>
                <w:szCs w:val="21"/>
              </w:rPr>
              <w:t>P+</w:t>
            </w:r>
            <w:r>
              <w:rPr>
                <w:rFonts w:hint="eastAsia"/>
                <w:sz w:val="20"/>
                <w:szCs w:val="21"/>
              </w:rPr>
              <w:t>2</w:t>
            </w:r>
            <w:r>
              <w:rPr>
                <w:sz w:val="20"/>
                <w:szCs w:val="21"/>
              </w:rPr>
              <w:t>P</w:t>
            </w:r>
            <w:r>
              <w:rPr>
                <w:rFonts w:hint="eastAsia"/>
                <w:sz w:val="20"/>
                <w:szCs w:val="21"/>
              </w:rPr>
              <w:t xml:space="preserve">, </w:t>
            </w:r>
            <w:r>
              <w:rPr>
                <w:sz w:val="20"/>
                <w:szCs w:val="21"/>
              </w:rPr>
              <w:t>0P+1P</w:t>
            </w:r>
          </w:p>
        </w:tc>
      </w:tr>
    </w:tbl>
    <w:p>
      <w:pPr>
        <w:spacing w:before="120" w:beforeLines="50"/>
        <w:rPr>
          <w:lang w:val="en-US" w:eastAsia="zh-CN"/>
        </w:rPr>
      </w:pPr>
      <w:r>
        <w:rPr>
          <w:rFonts w:hint="eastAsia"/>
          <w:lang w:val="en-US" w:eastAsia="zh-CN"/>
        </w:rPr>
        <w:t>Assuming only scenario 1a is supported</w:t>
      </w:r>
      <w:r>
        <w:rPr>
          <w:lang w:val="en-US" w:eastAsia="zh-CN"/>
        </w:rPr>
        <w:t xml:space="preserve"> in addition to scenario 1</w:t>
      </w:r>
      <w:r>
        <w:rPr>
          <w:rFonts w:hint="eastAsia"/>
          <w:lang w:val="en-US" w:eastAsia="zh-CN"/>
        </w:rPr>
        <w:t xml:space="preserve">, nine switching cases listed below </w:t>
      </w:r>
      <w:r>
        <w:rPr>
          <w:lang w:val="en-US" w:eastAsia="zh-CN"/>
        </w:rPr>
        <w:t>are</w:t>
      </w:r>
      <w:r>
        <w:rPr>
          <w:rFonts w:hint="eastAsia"/>
          <w:lang w:val="en-US" w:eastAsia="zh-CN"/>
        </w:rPr>
        <w:t xml:space="preserve"> identified for UL switching with two uplink bands for 3Tx UEs. Among these, the first four switching cases </w:t>
      </w:r>
      <w:r>
        <w:rPr>
          <w:lang w:val="en-US" w:eastAsia="zh-CN"/>
        </w:rPr>
        <w:t xml:space="preserve">are </w:t>
      </w:r>
      <w:r>
        <w:rPr>
          <w:rFonts w:hint="eastAsia"/>
          <w:lang w:val="en-US" w:eastAsia="zh-CN"/>
        </w:rPr>
        <w:t xml:space="preserve">from the existing UL switching cases with two uplink bands for 2Tx UEs </w:t>
      </w:r>
      <w:r>
        <w:rPr>
          <w:lang w:val="en-US" w:eastAsia="zh-CN"/>
        </w:rPr>
        <w:t>with changing the conditions in brackets to the corresponding configuration for 3Tx</w:t>
      </w:r>
      <w:r>
        <w:rPr>
          <w:rFonts w:hint="eastAsia"/>
          <w:lang w:val="en-US" w:eastAsia="zh-CN"/>
        </w:rPr>
        <w:t xml:space="preserve">, while the last five </w:t>
      </w:r>
      <w:r>
        <w:rPr>
          <w:lang w:val="en-US" w:eastAsia="zh-CN"/>
        </w:rPr>
        <w:t xml:space="preserve">are new </w:t>
      </w:r>
      <w:r>
        <w:rPr>
          <w:rFonts w:hint="eastAsia"/>
          <w:lang w:val="en-US" w:eastAsia="zh-CN"/>
        </w:rPr>
        <w:t xml:space="preserve">switching cases </w:t>
      </w:r>
      <w:r>
        <w:rPr>
          <w:lang w:val="en-US" w:eastAsia="zh-CN"/>
        </w:rPr>
        <w:t xml:space="preserve">and </w:t>
      </w:r>
      <w:r>
        <w:rPr>
          <w:rFonts w:hint="eastAsia"/>
          <w:lang w:val="en-US" w:eastAsia="zh-CN"/>
        </w:rPr>
        <w:t>need to be introduced to support the scenario 1a.</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44"/>
            </w:pPr>
            <w:r>
              <w:t>-</w:t>
            </w:r>
            <w:r>
              <w:tab/>
            </w:r>
            <w:r>
              <w:t xml:space="preserve">When the UE is to transmit a 2-port transmission on one uplink carrier on one band and if the preceding uplink transmission is a 1-port transmission on another uplink carrier on another band, then the UE is not expected to transmit for the duration of </w:t>
            </w:r>
            <m:oMath>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rFonts w:ascii="Cambria Math" w:hAnsi="Cambria Math"/>
                      <w:b w:val="0"/>
                      <w:i w:val="0"/>
                    </w:rPr>
                    <m:t>Tx1-Tx2</m:t>
                  </m:r>
                  <m:ctrlPr>
                    <w:rPr>
                      <w:rFonts w:ascii="Cambria Math" w:hAnsi="Cambria Math"/>
                      <w:i/>
                    </w:rPr>
                  </m:ctrlPr>
                </m:sub>
              </m:sSub>
            </m:oMath>
            <w:r>
              <w:t xml:space="preserve"> on any of the carriers.</w:t>
            </w:r>
          </w:p>
          <w:p>
            <w:pPr>
              <w:pStyle w:val="44"/>
            </w:pPr>
            <w:r>
              <w:t>-</w:t>
            </w:r>
            <w:r>
              <w:tab/>
            </w:r>
            <w:r>
              <w:t xml:space="preserve">When the UE is to transmit a 1-port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rFonts w:ascii="Cambria Math" w:hAnsi="Cambria Math"/>
                      <w:b w:val="0"/>
                      <w:i w:val="0"/>
                    </w:rPr>
                    <m:t>Tx1-Tx2</m:t>
                  </m:r>
                  <m:ctrlPr>
                    <w:rPr>
                      <w:rFonts w:ascii="Cambria Math" w:hAnsi="Cambria Math"/>
                      <w:i/>
                    </w:rPr>
                  </m:ctrlPr>
                </m:sub>
              </m:sSub>
            </m:oMath>
            <w:r>
              <w:t xml:space="preserve"> on any of the carriers. </w:t>
            </w:r>
          </w:p>
          <w:p>
            <w:pPr>
              <w:pStyle w:val="44"/>
            </w:pPr>
            <w:r>
              <w:t>-</w:t>
            </w:r>
            <w:r>
              <w:tab/>
            </w:r>
            <w:r>
              <w:rPr>
                <w:highlight w:val="cyan"/>
              </w:rPr>
              <w:t xml:space="preserve">[For the UE configured with </w:t>
            </w:r>
            <w:r>
              <w:rPr>
                <w:i/>
                <w:iCs/>
                <w:highlight w:val="cyan"/>
              </w:rPr>
              <w:t>uplinkTxSwitchingOption</w:t>
            </w:r>
            <w:r>
              <w:rPr>
                <w:i/>
                <w:iCs/>
                <w:highlight w:val="cyan"/>
                <w:lang w:val="en-US"/>
              </w:rPr>
              <w:t xml:space="preserve"> </w:t>
            </w:r>
            <w:r>
              <w:rPr>
                <w:highlight w:val="cyan"/>
                <w:lang w:val="en-US"/>
              </w:rPr>
              <w:t>set to '</w:t>
            </w:r>
            <w:r>
              <w:rPr>
                <w:rFonts w:eastAsia="Times New Roman"/>
                <w:iCs/>
                <w:highlight w:val="cyan"/>
              </w:rPr>
              <w:t>switchedUL'</w:t>
            </w:r>
            <w:r>
              <w:rPr>
                <w:highlight w:val="cyan"/>
              </w:rPr>
              <w:t>,]</w:t>
            </w:r>
            <w:r>
              <w:t xml:space="preserve"> when the UE is to transmit a 1-port transmission on one uplink carrier on one band and if the preceding uplink transmission was a 1-port transmission on another uplink carrier on another band, then the UE is not expected to transmit for the duration of </w:t>
            </w:r>
            <m:oMath>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rFonts w:ascii="Cambria Math" w:hAnsi="Cambria Math"/>
                      <w:b w:val="0"/>
                      <w:i w:val="0"/>
                    </w:rPr>
                    <m:t>Tx1-Tx2</m:t>
                  </m:r>
                  <m:ctrlPr>
                    <w:rPr>
                      <w:rFonts w:ascii="Cambria Math" w:hAnsi="Cambria Math"/>
                      <w:i/>
                    </w:rPr>
                  </m:ctrlPr>
                </m:sub>
              </m:sSub>
            </m:oMath>
            <w:r>
              <w:t xml:space="preserve"> on any of the carriers.</w:t>
            </w:r>
          </w:p>
          <w:p>
            <w:pPr>
              <w:pStyle w:val="44"/>
            </w:pPr>
            <w:r>
              <w:t>-</w:t>
            </w:r>
            <w:r>
              <w:tab/>
            </w:r>
            <w:r>
              <w:rPr>
                <w:highlight w:val="cyan"/>
              </w:rPr>
              <w:t xml:space="preserve">[If </w:t>
            </w:r>
            <w:r>
              <w:rPr>
                <w:i/>
                <w:iCs/>
                <w:highlight w:val="cyan"/>
              </w:rPr>
              <w:t>uplinkTxSwitching-2T-Mode</w:t>
            </w:r>
            <w:r>
              <w:rPr>
                <w:highlight w:val="cyan"/>
              </w:rPr>
              <w:t xml:space="preserve"> is configured,]</w:t>
            </w:r>
            <w:r>
              <w:t xml:space="preserve">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rFonts w:ascii="Cambria Math" w:hAnsi="Cambria Math"/>
                      <w:b w:val="0"/>
                      <w:i w:val="0"/>
                    </w:rPr>
                    <m:t>Tx1-Tx2</m:t>
                  </m:r>
                  <m:ctrlPr>
                    <w:rPr>
                      <w:rFonts w:ascii="Cambria Math" w:hAnsi="Cambria Math"/>
                      <w:i/>
                    </w:rPr>
                  </m:ctrlPr>
                </m:sub>
              </m:sSub>
            </m:oMath>
            <w:r>
              <w:t xml:space="preserve"> on any of the carriers.</w:t>
            </w:r>
          </w:p>
          <w:p>
            <w:pPr>
              <w:pStyle w:val="44"/>
            </w:pPr>
            <w:r>
              <w:t>-</w:t>
            </w:r>
            <w:r>
              <w:tab/>
            </w:r>
            <w:r>
              <w:rPr>
                <w:rFonts w:hint="eastAsia"/>
                <w:lang w:val="en-US" w:eastAsia="zh-CN"/>
              </w:rPr>
              <w:t>W</w:t>
            </w:r>
            <w:r>
              <w:t xml:space="preserve">hen the UE is to transmit a </w:t>
            </w:r>
            <w:r>
              <w:rPr>
                <w:rFonts w:hint="eastAsia"/>
                <w:lang w:val="en-US" w:eastAsia="zh-CN"/>
              </w:rPr>
              <w:t>3</w:t>
            </w:r>
            <w:r>
              <w:t xml:space="preserve">-port transmission on one uplink carrier on one band and if the preceding uplink transmission is a </w:t>
            </w:r>
            <w:r>
              <w:rPr>
                <w:rFonts w:hint="eastAsia"/>
                <w:lang w:val="en-US" w:eastAsia="zh-CN"/>
              </w:rPr>
              <w:t>3</w:t>
            </w:r>
            <w:r>
              <w:t xml:space="preserve">-port transmission on another uplink carrier on another band, then the UE is not expected to transmit for the duration of </w:t>
            </w:r>
            <m:oMath>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rFonts w:ascii="Cambria Math" w:hAnsi="Cambria Math"/>
                      <w:b w:val="0"/>
                      <w:i w:val="0"/>
                    </w:rPr>
                    <m:t>Tx1-Tx2</m:t>
                  </m:r>
                  <m:ctrlPr>
                    <w:rPr>
                      <w:rFonts w:ascii="Cambria Math" w:hAnsi="Cambria Math"/>
                      <w:i/>
                    </w:rPr>
                  </m:ctrlPr>
                </m:sub>
              </m:sSub>
            </m:oMath>
            <w:r>
              <w:t xml:space="preserve"> on any of the carriers.</w:t>
            </w:r>
          </w:p>
          <w:p>
            <w:pPr>
              <w:pStyle w:val="44"/>
            </w:pPr>
            <w:r>
              <w:t>-</w:t>
            </w:r>
            <w:r>
              <w:tab/>
            </w:r>
            <w:r>
              <w:rPr>
                <w:rFonts w:hint="eastAsia"/>
                <w:lang w:val="en-US" w:eastAsia="zh-CN"/>
              </w:rPr>
              <w:t>W</w:t>
            </w:r>
            <w:r>
              <w:t xml:space="preserve">hen the UE is to transmit a </w:t>
            </w:r>
            <w:r>
              <w:rPr>
                <w:rFonts w:hint="eastAsia"/>
                <w:lang w:val="en-US" w:eastAsia="zh-CN"/>
              </w:rPr>
              <w:t>3</w:t>
            </w:r>
            <w:r>
              <w:t xml:space="preserve">-port transmission on one uplink carrier on one band and if the preceding uplink transmission is a </w:t>
            </w:r>
            <w:r>
              <w:rPr>
                <w:rFonts w:hint="eastAsia"/>
                <w:lang w:val="en-US" w:eastAsia="zh-CN"/>
              </w:rPr>
              <w:t>2</w:t>
            </w:r>
            <w:r>
              <w:t xml:space="preserve">-port transmission on another uplink carrier on another band, then the UE is not expected to transmit for the duration of </w:t>
            </w:r>
            <m:oMath>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rFonts w:ascii="Cambria Math" w:hAnsi="Cambria Math"/>
                      <w:b w:val="0"/>
                      <w:i w:val="0"/>
                    </w:rPr>
                    <m:t>Tx1-Tx2</m:t>
                  </m:r>
                  <m:ctrlPr>
                    <w:rPr>
                      <w:rFonts w:ascii="Cambria Math" w:hAnsi="Cambria Math"/>
                      <w:i/>
                    </w:rPr>
                  </m:ctrlPr>
                </m:sub>
              </m:sSub>
            </m:oMath>
            <w:r>
              <w:t xml:space="preserve"> on any of the carriers.</w:t>
            </w:r>
          </w:p>
          <w:p>
            <w:pPr>
              <w:pStyle w:val="44"/>
            </w:pPr>
            <w:r>
              <w:t>-</w:t>
            </w:r>
            <w:r>
              <w:tab/>
            </w:r>
            <w:r>
              <w:rPr>
                <w:rFonts w:hint="eastAsia"/>
                <w:lang w:val="en-US" w:eastAsia="zh-CN"/>
              </w:rPr>
              <w:t>W</w:t>
            </w:r>
            <w:r>
              <w:t xml:space="preserve">hen the UE is to transmit a </w:t>
            </w:r>
            <w:r>
              <w:rPr>
                <w:rFonts w:hint="eastAsia"/>
                <w:lang w:val="en-US" w:eastAsia="zh-CN"/>
              </w:rPr>
              <w:t>3</w:t>
            </w:r>
            <w:r>
              <w:t xml:space="preserve">-port transmission on one uplink carrier on one band and if the preceding uplink transmission is a </w:t>
            </w:r>
            <w:r>
              <w:rPr>
                <w:rFonts w:hint="eastAsia"/>
                <w:lang w:val="en-US" w:eastAsia="zh-CN"/>
              </w:rPr>
              <w:t>1</w:t>
            </w:r>
            <w:r>
              <w:t xml:space="preserve">-port transmission on another uplink carrier on another band, then the UE is not expected to transmit for the duration of </w:t>
            </w:r>
            <m:oMath>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rFonts w:ascii="Cambria Math" w:hAnsi="Cambria Math"/>
                      <w:b w:val="0"/>
                      <w:i w:val="0"/>
                    </w:rPr>
                    <m:t>Tx1-Tx2</m:t>
                  </m:r>
                  <m:ctrlPr>
                    <w:rPr>
                      <w:rFonts w:ascii="Cambria Math" w:hAnsi="Cambria Math"/>
                      <w:i/>
                    </w:rPr>
                  </m:ctrlPr>
                </m:sub>
              </m:sSub>
            </m:oMath>
            <w:r>
              <w:t xml:space="preserve"> on any of the carriers.</w:t>
            </w:r>
          </w:p>
          <w:p>
            <w:pPr>
              <w:pStyle w:val="44"/>
            </w:pPr>
            <w:r>
              <w:t>-</w:t>
            </w:r>
            <w:r>
              <w:tab/>
            </w:r>
            <w:r>
              <w:rPr>
                <w:rFonts w:hint="eastAsia"/>
                <w:lang w:val="en-US" w:eastAsia="zh-CN"/>
              </w:rPr>
              <w:t>W</w:t>
            </w:r>
            <w:r>
              <w:t xml:space="preserve">hen the UE is to transmit a </w:t>
            </w:r>
            <w:r>
              <w:rPr>
                <w:rFonts w:hint="eastAsia"/>
                <w:lang w:val="en-US" w:eastAsia="zh-CN"/>
              </w:rPr>
              <w:t>1</w:t>
            </w:r>
            <w:r>
              <w:t xml:space="preserve">-port transmission on one uplink carrier on one band and if the preceding uplink transmission is a </w:t>
            </w:r>
            <w:r>
              <w:rPr>
                <w:rFonts w:hint="eastAsia"/>
                <w:lang w:val="en-US" w:eastAsia="zh-CN"/>
              </w:rPr>
              <w:t>3</w:t>
            </w:r>
            <w:r>
              <w:t xml:space="preserve">-port transmission on another uplink carrier on another band, then the UE is not expected to transmit for the duration of </w:t>
            </w:r>
            <m:oMath>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rFonts w:ascii="Cambria Math" w:hAnsi="Cambria Math"/>
                      <w:b w:val="0"/>
                      <w:i w:val="0"/>
                    </w:rPr>
                    <m:t>Tx1-Tx2</m:t>
                  </m:r>
                  <m:ctrlPr>
                    <w:rPr>
                      <w:rFonts w:ascii="Cambria Math" w:hAnsi="Cambria Math"/>
                      <w:i/>
                    </w:rPr>
                  </m:ctrlPr>
                </m:sub>
              </m:sSub>
            </m:oMath>
            <w:r>
              <w:t xml:space="preserve"> on any of the carriers.</w:t>
            </w:r>
          </w:p>
          <w:p>
            <w:pPr>
              <w:pStyle w:val="44"/>
              <w:rPr>
                <w:lang w:val="en-US" w:eastAsia="zh-CN"/>
              </w:rPr>
            </w:pPr>
            <w:r>
              <w:t>-</w:t>
            </w:r>
            <w:r>
              <w:tab/>
            </w:r>
            <w:r>
              <w:rPr>
                <w:rFonts w:hint="eastAsia"/>
                <w:lang w:val="en-US" w:eastAsia="zh-CN"/>
              </w:rPr>
              <w:t>W</w:t>
            </w:r>
            <w:r>
              <w:t xml:space="preserve">hen the UE is to transmit a </w:t>
            </w:r>
            <w:r>
              <w:rPr>
                <w:rFonts w:hint="eastAsia"/>
                <w:lang w:val="en-US" w:eastAsia="zh-CN"/>
              </w:rPr>
              <w:t>2</w:t>
            </w:r>
            <w:r>
              <w:t xml:space="preserve">-port transmission on one uplink carrier on one band and if the preceding uplink transmission is a </w:t>
            </w:r>
            <w:r>
              <w:rPr>
                <w:rFonts w:hint="eastAsia"/>
                <w:lang w:val="en-US" w:eastAsia="zh-CN"/>
              </w:rPr>
              <w:t>3</w:t>
            </w:r>
            <w:r>
              <w:t xml:space="preserve">-port transmission on another uplink carrier on another band, then the UE is not expected to transmit for the duration of </w:t>
            </w:r>
            <m:oMath>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rFonts w:ascii="Cambria Math" w:hAnsi="Cambria Math"/>
                      <w:b w:val="0"/>
                      <w:i w:val="0"/>
                    </w:rPr>
                    <m:t>Tx1-Tx2</m:t>
                  </m:r>
                  <m:ctrlPr>
                    <w:rPr>
                      <w:rFonts w:ascii="Cambria Math" w:hAnsi="Cambria Math"/>
                      <w:i/>
                    </w:rPr>
                  </m:ctrlPr>
                </m:sub>
              </m:sSub>
            </m:oMath>
            <w:r>
              <w:t xml:space="preserve"> on any of the carriers.</w:t>
            </w:r>
          </w:p>
        </w:tc>
      </w:tr>
    </w:tbl>
    <w:p>
      <w:pPr>
        <w:spacing w:before="120" w:beforeLines="50"/>
        <w:rPr>
          <w:i/>
          <w:iCs/>
          <w:lang w:val="en-US" w:eastAsia="zh-CN"/>
        </w:rPr>
      </w:pPr>
      <w:r>
        <w:rPr>
          <w:rFonts w:hint="eastAsia"/>
          <w:b/>
          <w:bCs/>
          <w:i/>
          <w:lang w:val="en-US" w:eastAsia="zh-CN"/>
        </w:rPr>
        <w:t>Observation 2:</w:t>
      </w:r>
      <w:r>
        <w:rPr>
          <w:rFonts w:hint="eastAsia"/>
          <w:i/>
          <w:iCs/>
          <w:lang w:val="en-US" w:eastAsia="zh-CN"/>
        </w:rPr>
        <w:t xml:space="preserve"> </w:t>
      </w:r>
      <w:r>
        <w:rPr>
          <w:i/>
          <w:iCs/>
          <w:lang w:val="en-US" w:eastAsia="zh-CN"/>
        </w:rPr>
        <w:t>I</w:t>
      </w:r>
      <w:r>
        <w:rPr>
          <w:rFonts w:hint="eastAsia"/>
          <w:i/>
          <w:iCs/>
          <w:lang w:val="en-US" w:eastAsia="zh-CN"/>
        </w:rPr>
        <w:t>f scenario 1a is supported</w:t>
      </w:r>
      <w:r>
        <w:rPr>
          <w:i/>
          <w:iCs/>
          <w:lang w:val="en-US" w:eastAsia="zh-CN"/>
        </w:rPr>
        <w:t>,</w:t>
      </w:r>
      <w:r>
        <w:rPr>
          <w:rFonts w:hint="eastAsia"/>
          <w:i/>
          <w:iCs/>
          <w:lang w:val="en-US" w:eastAsia="zh-CN"/>
        </w:rPr>
        <w:t xml:space="preserve"> </w:t>
      </w:r>
      <w:r>
        <w:rPr>
          <w:i/>
          <w:iCs/>
          <w:lang w:val="en-US" w:eastAsia="zh-CN"/>
        </w:rPr>
        <w:t>a</w:t>
      </w:r>
      <w:r>
        <w:rPr>
          <w:rFonts w:hint="eastAsia"/>
          <w:i/>
          <w:iCs/>
          <w:lang w:val="en-US" w:eastAsia="zh-CN"/>
        </w:rPr>
        <w:t xml:space="preserve">dditional five </w:t>
      </w:r>
      <w:r>
        <w:rPr>
          <w:i/>
          <w:iCs/>
          <w:lang w:val="en-US" w:eastAsia="zh-CN"/>
        </w:rPr>
        <w:t xml:space="preserve">new </w:t>
      </w:r>
      <w:r>
        <w:rPr>
          <w:rFonts w:hint="eastAsia"/>
          <w:i/>
          <w:iCs/>
          <w:lang w:val="en-US" w:eastAsia="zh-CN"/>
        </w:rPr>
        <w:t xml:space="preserve">switching cases </w:t>
      </w:r>
      <w:r>
        <w:rPr>
          <w:rFonts w:hint="eastAsia"/>
          <w:i/>
          <w:lang w:val="en-US" w:eastAsia="zh-CN"/>
        </w:rPr>
        <w:t>need to be introduced</w:t>
      </w:r>
      <w:r>
        <w:rPr>
          <w:rFonts w:hint="eastAsia"/>
          <w:i/>
          <w:iCs/>
          <w:lang w:val="en-US" w:eastAsia="zh-CN"/>
        </w:rPr>
        <w:t>.</w:t>
      </w:r>
    </w:p>
    <w:p>
      <w:pPr>
        <w:pStyle w:val="44"/>
        <w:rPr>
          <w:i/>
          <w:iCs/>
        </w:rPr>
      </w:pPr>
      <w:r>
        <w:rPr>
          <w:i/>
          <w:iCs/>
        </w:rPr>
        <w:t>-</w:t>
      </w:r>
      <w:r>
        <w:rPr>
          <w:i/>
          <w:iCs/>
        </w:rPr>
        <w:tab/>
      </w:r>
      <w:r>
        <w:rPr>
          <w:rFonts w:hint="eastAsia"/>
          <w:i/>
          <w:iCs/>
          <w:lang w:val="en-US" w:eastAsia="zh-CN"/>
        </w:rPr>
        <w:t>W</w:t>
      </w:r>
      <w:r>
        <w:rPr>
          <w:i/>
          <w:iCs/>
        </w:rPr>
        <w:t xml:space="preserve">hen the UE is to transmit a </w:t>
      </w:r>
      <w:r>
        <w:rPr>
          <w:rFonts w:hint="eastAsia"/>
          <w:i/>
          <w:iCs/>
          <w:lang w:val="en-US" w:eastAsia="zh-CN"/>
        </w:rPr>
        <w:t>3</w:t>
      </w:r>
      <w:r>
        <w:rPr>
          <w:i/>
          <w:iCs/>
        </w:rPr>
        <w:t xml:space="preserve">-port transmission on one uplink carrier on one band and if the preceding uplink transmission is a </w:t>
      </w:r>
      <w:r>
        <w:rPr>
          <w:rFonts w:hint="eastAsia"/>
          <w:i/>
          <w:iCs/>
          <w:lang w:val="en-US" w:eastAsia="zh-CN"/>
        </w:rPr>
        <w:t>3</w:t>
      </w:r>
      <w:r>
        <w:rPr>
          <w:i/>
          <w:iCs/>
        </w:rPr>
        <w:t xml:space="preserve">-port transmission on another uplink carrier on another band, then the UE is not expected to transmit for the duration of </w:t>
      </w:r>
      <m:oMath>
        <m:sSub>
          <m:sSubPr>
            <m:ctrlPr>
              <w:rPr>
                <w:rFonts w:ascii="Cambria Math" w:hAnsi="Cambria Math"/>
                <w:i/>
                <w:iCs/>
              </w:rPr>
            </m:ctrlPr>
          </m:sSubPr>
          <m:e>
            <m:r>
              <m:rPr/>
              <w:rPr>
                <w:rFonts w:ascii="Cambria Math" w:hAnsi="Cambria Math"/>
              </w:rPr>
              <m:t>N</m:t>
            </m:r>
            <m:ctrlPr>
              <w:rPr>
                <w:rFonts w:ascii="Cambria Math" w:hAnsi="Cambria Math"/>
                <w:i/>
                <w:iCs/>
              </w:rPr>
            </m:ctrlPr>
          </m:e>
          <m:sub>
            <m:r>
              <m:rPr>
                <m:nor/>
              </m:rPr>
              <w:rPr>
                <w:rFonts w:ascii="Cambria Math" w:hAnsi="Cambria Math"/>
                <w:i/>
                <w:iCs/>
              </w:rPr>
              <m:t>Tx1-Tx2</m:t>
            </m:r>
            <m:ctrlPr>
              <w:rPr>
                <w:rFonts w:ascii="Cambria Math" w:hAnsi="Cambria Math"/>
                <w:i/>
                <w:iCs/>
              </w:rPr>
            </m:ctrlPr>
          </m:sub>
        </m:sSub>
      </m:oMath>
      <w:r>
        <w:rPr>
          <w:i/>
          <w:iCs/>
        </w:rPr>
        <w:t xml:space="preserve"> on any of the carriers.</w:t>
      </w:r>
    </w:p>
    <w:p>
      <w:pPr>
        <w:pStyle w:val="44"/>
        <w:rPr>
          <w:i/>
          <w:iCs/>
        </w:rPr>
      </w:pPr>
      <w:r>
        <w:rPr>
          <w:i/>
          <w:iCs/>
        </w:rPr>
        <w:t>-</w:t>
      </w:r>
      <w:r>
        <w:rPr>
          <w:i/>
          <w:iCs/>
        </w:rPr>
        <w:tab/>
      </w:r>
      <w:r>
        <w:rPr>
          <w:rFonts w:hint="eastAsia"/>
          <w:i/>
          <w:iCs/>
          <w:lang w:val="en-US" w:eastAsia="zh-CN"/>
        </w:rPr>
        <w:t>W</w:t>
      </w:r>
      <w:r>
        <w:rPr>
          <w:i/>
          <w:iCs/>
        </w:rPr>
        <w:t xml:space="preserve">hen the UE is to transmit a </w:t>
      </w:r>
      <w:r>
        <w:rPr>
          <w:rFonts w:hint="eastAsia"/>
          <w:i/>
          <w:iCs/>
          <w:lang w:val="en-US" w:eastAsia="zh-CN"/>
        </w:rPr>
        <w:t>3</w:t>
      </w:r>
      <w:r>
        <w:rPr>
          <w:i/>
          <w:iCs/>
        </w:rPr>
        <w:t xml:space="preserve">-port transmission on one uplink carrier on one band and if the preceding uplink transmission is a </w:t>
      </w:r>
      <w:r>
        <w:rPr>
          <w:rFonts w:hint="eastAsia"/>
          <w:i/>
          <w:iCs/>
          <w:lang w:val="en-US" w:eastAsia="zh-CN"/>
        </w:rPr>
        <w:t>2</w:t>
      </w:r>
      <w:r>
        <w:rPr>
          <w:i/>
          <w:iCs/>
        </w:rPr>
        <w:t xml:space="preserve">-port transmission on another uplink carrier on another band, then the UE is not expected to transmit for the duration of </w:t>
      </w:r>
      <m:oMath>
        <m:sSub>
          <m:sSubPr>
            <m:ctrlPr>
              <w:rPr>
                <w:rFonts w:ascii="Cambria Math" w:hAnsi="Cambria Math"/>
                <w:i/>
                <w:iCs/>
              </w:rPr>
            </m:ctrlPr>
          </m:sSubPr>
          <m:e>
            <m:r>
              <m:rPr/>
              <w:rPr>
                <w:rFonts w:ascii="Cambria Math" w:hAnsi="Cambria Math"/>
              </w:rPr>
              <m:t>N</m:t>
            </m:r>
            <m:ctrlPr>
              <w:rPr>
                <w:rFonts w:ascii="Cambria Math" w:hAnsi="Cambria Math"/>
                <w:i/>
                <w:iCs/>
              </w:rPr>
            </m:ctrlPr>
          </m:e>
          <m:sub>
            <m:r>
              <m:rPr>
                <m:nor/>
              </m:rPr>
              <w:rPr>
                <w:rFonts w:ascii="Cambria Math" w:hAnsi="Cambria Math"/>
                <w:i/>
                <w:iCs/>
              </w:rPr>
              <m:t>Tx1-Tx2</m:t>
            </m:r>
            <m:ctrlPr>
              <w:rPr>
                <w:rFonts w:ascii="Cambria Math" w:hAnsi="Cambria Math"/>
                <w:i/>
                <w:iCs/>
              </w:rPr>
            </m:ctrlPr>
          </m:sub>
        </m:sSub>
      </m:oMath>
      <w:r>
        <w:rPr>
          <w:i/>
          <w:iCs/>
        </w:rPr>
        <w:t xml:space="preserve"> on any of the carriers.</w:t>
      </w:r>
    </w:p>
    <w:p>
      <w:pPr>
        <w:pStyle w:val="44"/>
        <w:rPr>
          <w:i/>
          <w:iCs/>
        </w:rPr>
      </w:pPr>
      <w:r>
        <w:rPr>
          <w:i/>
          <w:iCs/>
        </w:rPr>
        <w:t>-</w:t>
      </w:r>
      <w:r>
        <w:rPr>
          <w:i/>
          <w:iCs/>
        </w:rPr>
        <w:tab/>
      </w:r>
      <w:r>
        <w:rPr>
          <w:rFonts w:hint="eastAsia"/>
          <w:i/>
          <w:iCs/>
          <w:lang w:val="en-US" w:eastAsia="zh-CN"/>
        </w:rPr>
        <w:t>W</w:t>
      </w:r>
      <w:r>
        <w:rPr>
          <w:i/>
          <w:iCs/>
        </w:rPr>
        <w:t xml:space="preserve">hen the UE is to transmit a </w:t>
      </w:r>
      <w:r>
        <w:rPr>
          <w:rFonts w:hint="eastAsia"/>
          <w:i/>
          <w:iCs/>
          <w:lang w:val="en-US" w:eastAsia="zh-CN"/>
        </w:rPr>
        <w:t>3</w:t>
      </w:r>
      <w:r>
        <w:rPr>
          <w:i/>
          <w:iCs/>
        </w:rPr>
        <w:t xml:space="preserve">-port transmission on one uplink carrier on one band and if the preceding uplink transmission is a </w:t>
      </w:r>
      <w:r>
        <w:rPr>
          <w:rFonts w:hint="eastAsia"/>
          <w:i/>
          <w:iCs/>
          <w:lang w:val="en-US" w:eastAsia="zh-CN"/>
        </w:rPr>
        <w:t>1</w:t>
      </w:r>
      <w:r>
        <w:rPr>
          <w:i/>
          <w:iCs/>
        </w:rPr>
        <w:t xml:space="preserve">-port transmission on another uplink carrier on another band, then the UE is not expected to transmit for the duration of </w:t>
      </w:r>
      <m:oMath>
        <m:sSub>
          <m:sSubPr>
            <m:ctrlPr>
              <w:rPr>
                <w:rFonts w:ascii="Cambria Math" w:hAnsi="Cambria Math"/>
                <w:i/>
                <w:iCs/>
              </w:rPr>
            </m:ctrlPr>
          </m:sSubPr>
          <m:e>
            <m:r>
              <m:rPr/>
              <w:rPr>
                <w:rFonts w:ascii="Cambria Math" w:hAnsi="Cambria Math"/>
              </w:rPr>
              <m:t>N</m:t>
            </m:r>
            <m:ctrlPr>
              <w:rPr>
                <w:rFonts w:ascii="Cambria Math" w:hAnsi="Cambria Math"/>
                <w:i/>
                <w:iCs/>
              </w:rPr>
            </m:ctrlPr>
          </m:e>
          <m:sub>
            <m:r>
              <m:rPr>
                <m:nor/>
              </m:rPr>
              <w:rPr>
                <w:rFonts w:ascii="Cambria Math" w:hAnsi="Cambria Math"/>
                <w:i/>
                <w:iCs/>
              </w:rPr>
              <m:t>Tx1-Tx2</m:t>
            </m:r>
            <m:ctrlPr>
              <w:rPr>
                <w:rFonts w:ascii="Cambria Math" w:hAnsi="Cambria Math"/>
                <w:i/>
                <w:iCs/>
              </w:rPr>
            </m:ctrlPr>
          </m:sub>
        </m:sSub>
      </m:oMath>
      <w:r>
        <w:rPr>
          <w:i/>
          <w:iCs/>
        </w:rPr>
        <w:t xml:space="preserve"> on any of the carriers.</w:t>
      </w:r>
    </w:p>
    <w:p>
      <w:pPr>
        <w:pStyle w:val="44"/>
        <w:rPr>
          <w:i/>
          <w:iCs/>
        </w:rPr>
      </w:pPr>
      <w:r>
        <w:rPr>
          <w:i/>
          <w:iCs/>
        </w:rPr>
        <w:t>-</w:t>
      </w:r>
      <w:r>
        <w:rPr>
          <w:i/>
          <w:iCs/>
        </w:rPr>
        <w:tab/>
      </w:r>
      <w:r>
        <w:rPr>
          <w:rFonts w:hint="eastAsia"/>
          <w:i/>
          <w:iCs/>
          <w:lang w:val="en-US" w:eastAsia="zh-CN"/>
        </w:rPr>
        <w:t>W</w:t>
      </w:r>
      <w:r>
        <w:rPr>
          <w:i/>
          <w:iCs/>
        </w:rPr>
        <w:t xml:space="preserve">hen the UE is to transmit a </w:t>
      </w:r>
      <w:r>
        <w:rPr>
          <w:rFonts w:hint="eastAsia"/>
          <w:i/>
          <w:iCs/>
          <w:lang w:val="en-US" w:eastAsia="zh-CN"/>
        </w:rPr>
        <w:t>1</w:t>
      </w:r>
      <w:r>
        <w:rPr>
          <w:i/>
          <w:iCs/>
        </w:rPr>
        <w:t xml:space="preserve">-port transmission on one uplink carrier on one band and if the preceding uplink transmission is a </w:t>
      </w:r>
      <w:r>
        <w:rPr>
          <w:rFonts w:hint="eastAsia"/>
          <w:i/>
          <w:iCs/>
          <w:lang w:val="en-US" w:eastAsia="zh-CN"/>
        </w:rPr>
        <w:t>3</w:t>
      </w:r>
      <w:r>
        <w:rPr>
          <w:i/>
          <w:iCs/>
        </w:rPr>
        <w:t xml:space="preserve">-port transmission on another uplink carrier on another band, then the UE is not expected to transmit for the duration of </w:t>
      </w:r>
      <m:oMath>
        <m:sSub>
          <m:sSubPr>
            <m:ctrlPr>
              <w:rPr>
                <w:rFonts w:ascii="Cambria Math" w:hAnsi="Cambria Math"/>
                <w:i/>
                <w:iCs/>
              </w:rPr>
            </m:ctrlPr>
          </m:sSubPr>
          <m:e>
            <m:r>
              <m:rPr/>
              <w:rPr>
                <w:rFonts w:ascii="Cambria Math" w:hAnsi="Cambria Math"/>
              </w:rPr>
              <m:t>N</m:t>
            </m:r>
            <m:ctrlPr>
              <w:rPr>
                <w:rFonts w:ascii="Cambria Math" w:hAnsi="Cambria Math"/>
                <w:i/>
                <w:iCs/>
              </w:rPr>
            </m:ctrlPr>
          </m:e>
          <m:sub>
            <m:r>
              <m:rPr>
                <m:nor/>
              </m:rPr>
              <w:rPr>
                <w:rFonts w:ascii="Cambria Math" w:hAnsi="Cambria Math"/>
                <w:i/>
                <w:iCs/>
              </w:rPr>
              <m:t>Tx1-Tx2</m:t>
            </m:r>
            <m:ctrlPr>
              <w:rPr>
                <w:rFonts w:ascii="Cambria Math" w:hAnsi="Cambria Math"/>
                <w:i/>
                <w:iCs/>
              </w:rPr>
            </m:ctrlPr>
          </m:sub>
        </m:sSub>
      </m:oMath>
      <w:r>
        <w:rPr>
          <w:i/>
          <w:iCs/>
        </w:rPr>
        <w:t xml:space="preserve"> on any of the carriers.</w:t>
      </w:r>
    </w:p>
    <w:p>
      <w:pPr>
        <w:pStyle w:val="44"/>
        <w:rPr>
          <w:i/>
          <w:iCs/>
        </w:rPr>
      </w:pPr>
      <w:r>
        <w:rPr>
          <w:i/>
          <w:iCs/>
        </w:rPr>
        <w:t>-</w:t>
      </w:r>
      <w:r>
        <w:rPr>
          <w:i/>
          <w:iCs/>
        </w:rPr>
        <w:tab/>
      </w:r>
      <w:r>
        <w:rPr>
          <w:rFonts w:hint="eastAsia"/>
          <w:i/>
          <w:iCs/>
          <w:lang w:val="en-US" w:eastAsia="zh-CN"/>
        </w:rPr>
        <w:t>W</w:t>
      </w:r>
      <w:r>
        <w:rPr>
          <w:i/>
          <w:iCs/>
        </w:rPr>
        <w:t xml:space="preserve">hen the UE is to transmit a </w:t>
      </w:r>
      <w:r>
        <w:rPr>
          <w:rFonts w:hint="eastAsia"/>
          <w:i/>
          <w:iCs/>
          <w:lang w:val="en-US" w:eastAsia="zh-CN"/>
        </w:rPr>
        <w:t>2</w:t>
      </w:r>
      <w:r>
        <w:rPr>
          <w:i/>
          <w:iCs/>
        </w:rPr>
        <w:t xml:space="preserve">-port transmission on one uplink carrier on one band and if the preceding uplink transmission is a </w:t>
      </w:r>
      <w:r>
        <w:rPr>
          <w:rFonts w:hint="eastAsia"/>
          <w:i/>
          <w:iCs/>
          <w:lang w:val="en-US" w:eastAsia="zh-CN"/>
        </w:rPr>
        <w:t>3</w:t>
      </w:r>
      <w:r>
        <w:rPr>
          <w:i/>
          <w:iCs/>
        </w:rPr>
        <w:t xml:space="preserve">-port transmission on another uplink carrier on another band, then the UE is not expected to transmit for the duration of </w:t>
      </w:r>
      <m:oMath>
        <m:sSub>
          <m:sSubPr>
            <m:ctrlPr>
              <w:rPr>
                <w:rFonts w:ascii="Cambria Math" w:hAnsi="Cambria Math"/>
                <w:i/>
                <w:iCs/>
              </w:rPr>
            </m:ctrlPr>
          </m:sSubPr>
          <m:e>
            <m:r>
              <m:rPr/>
              <w:rPr>
                <w:rFonts w:ascii="Cambria Math" w:hAnsi="Cambria Math"/>
              </w:rPr>
              <m:t>N</m:t>
            </m:r>
            <m:ctrlPr>
              <w:rPr>
                <w:rFonts w:ascii="Cambria Math" w:hAnsi="Cambria Math"/>
                <w:i/>
                <w:iCs/>
              </w:rPr>
            </m:ctrlPr>
          </m:e>
          <m:sub>
            <m:r>
              <m:rPr>
                <m:nor/>
              </m:rPr>
              <w:rPr>
                <w:rFonts w:ascii="Cambria Math" w:hAnsi="Cambria Math"/>
                <w:i/>
                <w:iCs/>
              </w:rPr>
              <m:t>Tx1-Tx2</m:t>
            </m:r>
            <m:ctrlPr>
              <w:rPr>
                <w:rFonts w:ascii="Cambria Math" w:hAnsi="Cambria Math"/>
                <w:i/>
                <w:iCs/>
              </w:rPr>
            </m:ctrlPr>
          </m:sub>
        </m:sSub>
      </m:oMath>
      <w:r>
        <w:rPr>
          <w:i/>
          <w:iCs/>
        </w:rPr>
        <w:t xml:space="preserve"> on any of the carriers.</w:t>
      </w:r>
    </w:p>
    <w:p>
      <w:pPr>
        <w:spacing w:before="120" w:beforeLines="50"/>
        <w:rPr>
          <w:lang w:val="en-US" w:eastAsia="zh-CN"/>
        </w:rPr>
      </w:pPr>
      <w:r>
        <w:rPr>
          <w:lang w:val="en-US" w:eastAsia="zh-CN"/>
        </w:rPr>
        <w:t>For scenario</w:t>
      </w:r>
      <w:r>
        <w:rPr>
          <w:rFonts w:hint="eastAsia"/>
          <w:lang w:val="en-US" w:eastAsia="zh-CN"/>
        </w:rPr>
        <w:t xml:space="preserve"> 1a</w:t>
      </w:r>
      <w:r>
        <w:rPr>
          <w:lang w:val="en-US" w:eastAsia="zh-CN"/>
        </w:rPr>
        <w:t xml:space="preserve">, if supported, </w:t>
      </w:r>
      <w:r>
        <w:rPr>
          <w:rFonts w:hint="eastAsia"/>
          <w:lang w:val="en-US" w:eastAsia="zh-CN"/>
        </w:rPr>
        <w:t xml:space="preserve">it is preferable to fully support all switching cases with both </w:t>
      </w:r>
      <w:r>
        <w:rPr>
          <w:lang w:val="en-US" w:eastAsia="zh-CN"/>
        </w:rPr>
        <w:t>‘</w:t>
      </w:r>
      <w:r>
        <w:rPr>
          <w:rFonts w:hint="eastAsia"/>
          <w:lang w:val="en-US" w:eastAsia="zh-CN"/>
        </w:rPr>
        <w:t>switchedUL</w:t>
      </w:r>
      <w:r>
        <w:rPr>
          <w:lang w:val="en-US" w:eastAsia="zh-CN"/>
        </w:rPr>
        <w:t>’</w:t>
      </w:r>
      <w:r>
        <w:rPr>
          <w:rFonts w:hint="eastAsia"/>
          <w:lang w:val="en-US" w:eastAsia="zh-CN"/>
        </w:rPr>
        <w:t xml:space="preserve"> and </w:t>
      </w:r>
      <w:r>
        <w:rPr>
          <w:lang w:val="en-US" w:eastAsia="zh-CN"/>
        </w:rPr>
        <w:t>‘</w:t>
      </w:r>
      <w:r>
        <w:rPr>
          <w:rFonts w:hint="eastAsia"/>
          <w:lang w:val="en-US" w:eastAsia="zh-CN"/>
        </w:rPr>
        <w:t>dualUL</w:t>
      </w:r>
      <w:r>
        <w:rPr>
          <w:lang w:val="en-US" w:eastAsia="zh-CN"/>
        </w:rPr>
        <w:t>’</w:t>
      </w:r>
      <w:r>
        <w:rPr>
          <w:rFonts w:hint="eastAsia"/>
          <w:lang w:val="en-US" w:eastAsia="zh-CN"/>
        </w:rPr>
        <w:t xml:space="preserve">. </w:t>
      </w:r>
      <w:r>
        <w:rPr>
          <w:lang w:val="en-US" w:eastAsia="zh-CN"/>
        </w:rPr>
        <w:t xml:space="preserve">However, </w:t>
      </w:r>
      <w:r>
        <w:rPr>
          <w:rFonts w:hint="eastAsia"/>
          <w:lang w:val="en-US" w:eastAsia="zh-CN"/>
        </w:rPr>
        <w:t xml:space="preserve">if both scenario 1 and 1a with </w:t>
      </w:r>
      <w:r>
        <w:rPr>
          <w:lang w:val="en-US" w:eastAsia="zh-CN"/>
        </w:rPr>
        <w:t>‘</w:t>
      </w:r>
      <w:r>
        <w:rPr>
          <w:rFonts w:hint="eastAsia"/>
          <w:lang w:val="en-US" w:eastAsia="zh-CN"/>
        </w:rPr>
        <w:t>dualUL</w:t>
      </w:r>
      <w:r>
        <w:rPr>
          <w:lang w:val="en-US" w:eastAsia="zh-CN"/>
        </w:rPr>
        <w:t>’</w:t>
      </w:r>
      <w:r>
        <w:rPr>
          <w:rFonts w:hint="eastAsia"/>
          <w:lang w:val="en-US" w:eastAsia="zh-CN"/>
        </w:rPr>
        <w:t xml:space="preserve"> are supported, additional ambiguity issues may arise. </w:t>
      </w:r>
      <w:r>
        <w:rPr>
          <w:lang w:val="en-US" w:eastAsia="zh-CN"/>
        </w:rPr>
        <w:t>In such case</w:t>
      </w:r>
      <w:r>
        <w:rPr>
          <w:rFonts w:hint="eastAsia"/>
          <w:lang w:val="en-US" w:eastAsia="zh-CN"/>
        </w:rPr>
        <w:t>, the similar mechanism by RRC configuration of the Tx state to resolve the ambiguity issues should be applied.</w:t>
      </w:r>
    </w:p>
    <w:p>
      <w:pPr>
        <w:numPr>
          <w:ilvl w:val="0"/>
          <w:numId w:val="16"/>
        </w:numPr>
        <w:spacing w:before="120" w:beforeLines="50"/>
        <w:rPr>
          <w:sz w:val="21"/>
          <w:szCs w:val="21"/>
          <w:lang w:val="en-US" w:eastAsia="zh-CN"/>
        </w:rPr>
      </w:pPr>
      <w:r>
        <w:rPr>
          <w:rFonts w:hint="eastAsia"/>
          <w:lang w:val="en-US" w:eastAsia="zh-CN"/>
        </w:rPr>
        <w:t xml:space="preserve">Example#1, when the UE is to transmit a 2-port transmission on one uplink carrier on one band and if the preceding uplink transmission is a 3-port transmission on another uplink carrier on another band (3P + 0P switch to 0P + 2P), Tx state after switching may be all 3Tx switched or only 2Tx switched with 1Tx unchanged (0T + 3T or 1T + 2T). </w:t>
      </w:r>
    </w:p>
    <w:p>
      <w:pPr>
        <w:numPr>
          <w:ilvl w:val="0"/>
          <w:numId w:val="16"/>
        </w:numPr>
        <w:spacing w:before="120" w:beforeLines="50"/>
        <w:rPr>
          <w:rFonts w:hint="eastAsia"/>
          <w:lang w:val="en-US" w:eastAsia="zh-CN"/>
        </w:rPr>
      </w:pPr>
      <w:r>
        <w:rPr>
          <w:rFonts w:hint="eastAsia"/>
          <w:lang w:val="en-US" w:eastAsia="zh-CN"/>
        </w:rPr>
        <w:t>Example#2, when the UE is to transmit a 1-port transmission on one uplink carrier on one band and if the preceding uplink transmission is a 3-port transmission on another uplink carrier on another band (3P + 0P switch to 0P + 1P), Tx state after switching may be all 3Tx switched, only 2Tx switched with 1Tx unchanged or only 1Tx switched with 2Tx unchanged (0T + 3T, 1T + 2T or 2T + 1T).</w:t>
      </w:r>
    </w:p>
    <w:p>
      <w:pPr>
        <w:spacing w:before="120" w:beforeLines="50"/>
        <w:rPr>
          <w:lang w:val="en-US" w:eastAsia="zh-CN"/>
        </w:rPr>
      </w:pPr>
      <w:r>
        <w:rPr>
          <w:rFonts w:hint="eastAsia"/>
          <w:lang w:val="en-US" w:eastAsia="zh-CN"/>
        </w:rPr>
        <w:t xml:space="preserve">For scenario 2, the analysis is similar to that of scenario 1a, and more switching cases and ambiguity issues </w:t>
      </w:r>
      <w:r>
        <w:rPr>
          <w:lang w:val="en-US" w:eastAsia="zh-CN"/>
        </w:rPr>
        <w:t>would exist</w:t>
      </w:r>
      <w:r>
        <w:rPr>
          <w:rFonts w:hint="eastAsia"/>
          <w:lang w:val="en-US" w:eastAsia="zh-CN"/>
        </w:rPr>
        <w:t xml:space="preserve">. </w:t>
      </w:r>
    </w:p>
    <w:p>
      <w:pPr>
        <w:spacing w:before="120" w:beforeLines="50"/>
        <w:rPr>
          <w:lang w:val="en-US" w:eastAsia="zh-CN"/>
        </w:rPr>
      </w:pPr>
      <w:r>
        <w:rPr>
          <w:rFonts w:hint="eastAsia"/>
          <w:b/>
          <w:bCs/>
          <w:i/>
          <w:lang w:val="en-US" w:eastAsia="zh-CN"/>
        </w:rPr>
        <w:t>Proposal 2:</w:t>
      </w:r>
      <w:r>
        <w:rPr>
          <w:rFonts w:hint="eastAsia"/>
          <w:i/>
          <w:lang w:val="en-US" w:eastAsia="zh-CN"/>
        </w:rPr>
        <w:t xml:space="preserve"> </w:t>
      </w:r>
      <w:r>
        <w:rPr>
          <w:i/>
          <w:lang w:val="en-US" w:eastAsia="zh-CN"/>
        </w:rPr>
        <w:t xml:space="preserve">Do </w:t>
      </w:r>
      <w:r>
        <w:rPr>
          <w:i/>
          <w:iCs/>
          <w:lang w:val="en-US" w:eastAsia="zh-CN"/>
        </w:rPr>
        <w:t xml:space="preserve">NOT support Scenario 1a and Scenario 2 in Release 19. If needed, </w:t>
      </w:r>
      <w:r>
        <w:rPr>
          <w:rFonts w:hint="eastAsia"/>
          <w:i/>
          <w:iCs/>
          <w:lang w:val="en-US" w:eastAsia="zh-CN"/>
        </w:rPr>
        <w:t>support</w:t>
      </w:r>
      <w:r>
        <w:rPr>
          <w:i/>
          <w:iCs/>
          <w:lang w:val="en-US" w:eastAsia="zh-CN"/>
        </w:rPr>
        <w:t xml:space="preserve"> </w:t>
      </w:r>
      <w:r>
        <w:rPr>
          <w:rFonts w:hint="eastAsia"/>
          <w:i/>
          <w:iCs/>
          <w:lang w:val="en-US" w:eastAsia="zh-CN"/>
        </w:rPr>
        <w:t xml:space="preserve">all 3Tx/4Tx switching cases with both </w:t>
      </w:r>
      <w:r>
        <w:rPr>
          <w:i/>
          <w:iCs/>
          <w:lang w:val="en-US" w:eastAsia="zh-CN"/>
        </w:rPr>
        <w:t>‘</w:t>
      </w:r>
      <w:r>
        <w:rPr>
          <w:rFonts w:hint="eastAsia"/>
          <w:i/>
          <w:iCs/>
          <w:lang w:val="en-US" w:eastAsia="zh-CN"/>
        </w:rPr>
        <w:t>switchedUL</w:t>
      </w:r>
      <w:r>
        <w:rPr>
          <w:i/>
          <w:iCs/>
          <w:lang w:val="en-US" w:eastAsia="zh-CN"/>
        </w:rPr>
        <w:t>’</w:t>
      </w:r>
      <w:r>
        <w:rPr>
          <w:rFonts w:hint="eastAsia"/>
          <w:i/>
          <w:iCs/>
          <w:lang w:val="en-US" w:eastAsia="zh-CN"/>
        </w:rPr>
        <w:t xml:space="preserve"> and </w:t>
      </w:r>
      <w:r>
        <w:rPr>
          <w:i/>
          <w:iCs/>
          <w:lang w:val="en-US" w:eastAsia="zh-CN"/>
        </w:rPr>
        <w:t>‘</w:t>
      </w:r>
      <w:r>
        <w:rPr>
          <w:rFonts w:hint="eastAsia"/>
          <w:i/>
          <w:iCs/>
          <w:lang w:val="en-US" w:eastAsia="zh-CN"/>
        </w:rPr>
        <w:t>dualUL</w:t>
      </w:r>
      <w:r>
        <w:rPr>
          <w:i/>
          <w:iCs/>
          <w:lang w:val="en-US" w:eastAsia="zh-CN"/>
        </w:rPr>
        <w:t>’</w:t>
      </w:r>
      <w:r>
        <w:rPr>
          <w:rFonts w:hint="eastAsia"/>
          <w:i/>
          <w:iCs/>
          <w:lang w:val="en-US" w:eastAsia="zh-CN"/>
        </w:rPr>
        <w:t xml:space="preserve"> in a subsequent release.</w:t>
      </w:r>
    </w:p>
    <w:p>
      <w:pPr>
        <w:pStyle w:val="2"/>
      </w:pPr>
      <w:r>
        <w:t>Conclusion</w:t>
      </w:r>
    </w:p>
    <w:p>
      <w:pPr>
        <w:rPr>
          <w:lang w:eastAsia="zh-CN"/>
        </w:rPr>
      </w:pPr>
      <w:r>
        <w:rPr>
          <w:rFonts w:hint="eastAsia"/>
          <w:lang w:eastAsia="zh-CN"/>
        </w:rPr>
        <w:t>I</w:t>
      </w:r>
      <w:r>
        <w:rPr>
          <w:lang w:eastAsia="zh-CN"/>
        </w:rPr>
        <w:t xml:space="preserve">n this contribution, we provide our analysis </w:t>
      </w:r>
      <w:r>
        <w:rPr>
          <w:rFonts w:hint="eastAsia"/>
          <w:lang w:val="en-US" w:eastAsia="zh-CN"/>
        </w:rPr>
        <w:t xml:space="preserve">on UL switching with two uplink bands for 3Tx/4Tx UEs </w:t>
      </w:r>
      <w:r>
        <w:rPr>
          <w:lang w:eastAsia="zh-CN"/>
        </w:rPr>
        <w:t>with the following proposals and observations.</w:t>
      </w:r>
    </w:p>
    <w:p>
      <w:pPr>
        <w:jc w:val="center"/>
        <w:rPr>
          <w:i/>
          <w:iCs/>
          <w:lang w:val="en-US" w:eastAsia="zh-CN"/>
        </w:rPr>
      </w:pPr>
      <w:r>
        <w:rPr>
          <w:rFonts w:hint="eastAsia"/>
          <w:b/>
          <w:bCs/>
          <w:i/>
          <w:iCs/>
          <w:lang w:val="en-US" w:eastAsia="zh-CN"/>
        </w:rPr>
        <w:t>#Scenario 1</w:t>
      </w:r>
    </w:p>
    <w:p>
      <w:pPr>
        <w:pStyle w:val="44"/>
        <w:ind w:left="0" w:firstLine="0"/>
        <w:rPr>
          <w:rFonts w:hint="eastAsia"/>
          <w:i/>
          <w:iCs/>
          <w:lang w:val="en-US" w:eastAsia="zh-CN"/>
        </w:rPr>
      </w:pPr>
      <w:r>
        <w:rPr>
          <w:rFonts w:hint="eastAsia"/>
          <w:b/>
          <w:bCs/>
          <w:i/>
          <w:iCs/>
          <w:lang w:val="en-US" w:eastAsia="zh-CN"/>
        </w:rPr>
        <w:t>Observation 1</w:t>
      </w:r>
      <w:r>
        <w:rPr>
          <w:rFonts w:hint="eastAsia"/>
          <w:i/>
          <w:iCs/>
          <w:lang w:val="en-US" w:eastAsia="zh-CN"/>
        </w:rPr>
        <w:t>: There is no ambiguity issue for Rel-19 3Tx switching Scenario#1.</w:t>
      </w:r>
    </w:p>
    <w:p>
      <w:pPr>
        <w:pStyle w:val="44"/>
        <w:ind w:left="0" w:firstLine="0"/>
        <w:rPr>
          <w:rFonts w:eastAsia="宋体"/>
          <w:b/>
          <w:bCs/>
          <w:i/>
          <w:lang w:val="en-US" w:eastAsia="zh-CN"/>
        </w:rPr>
      </w:pPr>
      <w:r>
        <w:rPr>
          <w:rFonts w:hint="eastAsia"/>
          <w:b/>
          <w:bCs/>
          <w:i/>
          <w:lang w:val="en-US" w:eastAsia="zh-CN"/>
        </w:rPr>
        <w:t>Proposal 1</w:t>
      </w:r>
      <w:r>
        <w:rPr>
          <w:rFonts w:hint="eastAsia"/>
          <w:i/>
          <w:iCs/>
          <w:lang w:val="en-US" w:eastAsia="zh-CN"/>
        </w:rPr>
        <w:t xml:space="preserve">: </w:t>
      </w:r>
      <w:r>
        <w:rPr>
          <w:rFonts w:eastAsia="宋体"/>
          <w:bCs/>
          <w:i/>
          <w:lang w:val="en-US" w:eastAsia="zh-CN"/>
        </w:rPr>
        <w:t>Adopt the following TP to TS 38.214 for support of scenario 1 for 3T</w:t>
      </w:r>
      <w:r>
        <w:rPr>
          <w:rFonts w:hint="eastAsia" w:eastAsia="宋体"/>
          <w:bCs/>
          <w:i/>
          <w:lang w:val="en-US" w:eastAsia="zh-CN"/>
        </w:rPr>
        <w:t>x</w:t>
      </w:r>
      <w:r>
        <w:rPr>
          <w:rFonts w:eastAsia="宋体"/>
          <w:bCs/>
          <w:i/>
          <w:lang w:val="en-US" w:eastAsia="zh-CN"/>
        </w:rPr>
        <w:t xml:space="preserve"> UEs</w:t>
      </w:r>
      <w:r>
        <w:rPr>
          <w:rFonts w:hint="eastAsia" w:eastAsia="宋体"/>
          <w:bCs/>
          <w:i/>
          <w:lang w:val="en-US" w:eastAsia="zh-CN"/>
        </w:rPr>
        <w:t xml:space="preserve"> </w:t>
      </w:r>
      <w:r>
        <w:rPr>
          <w:rFonts w:eastAsia="宋体"/>
          <w:bCs/>
          <w:i/>
          <w:lang w:val="en-US" w:eastAsia="zh-CN"/>
        </w:rPr>
        <w:t>.</w:t>
      </w:r>
      <w:r>
        <w:rPr>
          <w:rFonts w:eastAsia="宋体"/>
          <w:b/>
          <w:bCs/>
          <w:i/>
          <w:lang w:val="en-US" w:eastAsia="zh-CN"/>
        </w:rPr>
        <w:t xml:space="preserve"> </w:t>
      </w:r>
    </w:p>
    <w:p>
      <w:pPr>
        <w:pStyle w:val="44"/>
        <w:numPr>
          <w:ilvl w:val="0"/>
          <w:numId w:val="15"/>
        </w:numPr>
        <w:rPr>
          <w:rFonts w:hint="eastAsia" w:eastAsia="宋体"/>
          <w:bCs/>
          <w:i/>
          <w:lang w:val="en-US" w:eastAsia="zh-CN"/>
        </w:rPr>
      </w:pPr>
      <w:r>
        <w:rPr>
          <w:rFonts w:hint="eastAsia" w:eastAsia="宋体"/>
          <w:bCs/>
          <w:i/>
          <w:lang w:val="en-US" w:eastAsia="zh-CN"/>
        </w:rPr>
        <w:t xml:space="preserve">Same as Proposal 1-C without cyan part in </w:t>
      </w:r>
      <w:r>
        <w:rPr>
          <w:rFonts w:hint="eastAsia"/>
          <w:i/>
          <w:iCs/>
          <w:lang w:val="en-US" w:eastAsia="zh-CN"/>
        </w:rPr>
        <w:fldChar w:fldCharType="begin"/>
      </w:r>
      <w:r>
        <w:rPr>
          <w:rFonts w:hint="eastAsia"/>
          <w:i/>
          <w:iCs/>
          <w:lang w:val="en-US" w:eastAsia="zh-CN"/>
        </w:rPr>
        <w:instrText xml:space="preserve"> HYPERLINK "../Docs/R1-2504949.zip" </w:instrText>
      </w:r>
      <w:r>
        <w:rPr>
          <w:rFonts w:hint="eastAsia"/>
          <w:i/>
          <w:iCs/>
          <w:lang w:val="en-US" w:eastAsia="zh-CN"/>
        </w:rPr>
        <w:fldChar w:fldCharType="separate"/>
      </w:r>
      <w:r>
        <w:rPr>
          <w:rFonts w:hint="eastAsia"/>
          <w:i/>
          <w:iCs/>
          <w:lang w:val="en-US" w:eastAsia="zh-CN"/>
        </w:rPr>
        <w:t>R1-2504949</w:t>
      </w:r>
      <w:r>
        <w:rPr>
          <w:rFonts w:hint="eastAsia"/>
          <w:i/>
          <w:iCs/>
          <w:lang w:val="en-US" w:eastAsia="zh-CN"/>
        </w:rPr>
        <w:fldChar w:fldCharType="end"/>
      </w:r>
      <w:r>
        <w:rPr>
          <w:rFonts w:hint="eastAsia" w:eastAsia="宋体"/>
          <w:bCs/>
          <w:i/>
          <w:lang w:val="en-US" w:eastAsia="zh-CN"/>
        </w:rPr>
        <w:t>, and apply the same parameter UE indicating the capability for Rel-19 3Tx switching Scenario#1.</w:t>
      </w:r>
    </w:p>
    <w:tbl>
      <w:tblPr>
        <w:tblStyle w:val="24"/>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34" w:type="dxa"/>
          </w:tcPr>
          <w:p>
            <w:pPr>
              <w:overflowPunct/>
              <w:autoSpaceDE/>
              <w:autoSpaceDN/>
              <w:adjustRightInd/>
              <w:spacing w:before="60" w:after="60"/>
              <w:jc w:val="center"/>
              <w:rPr>
                <w:highlight w:val="yellow"/>
              </w:rPr>
            </w:pPr>
            <w:r>
              <w:rPr>
                <w:highlight w:val="yellow"/>
              </w:rPr>
              <w:t>&lt; Unchanged parts are omitted &gt;</w:t>
            </w:r>
          </w:p>
          <w:p>
            <w:pPr>
              <w:keepNext/>
              <w:keepLines/>
              <w:overflowPunct/>
              <w:autoSpaceDE/>
              <w:autoSpaceDN/>
              <w:adjustRightInd/>
              <w:spacing w:before="120"/>
              <w:outlineLvl w:val="2"/>
              <w:rPr>
                <w:rFonts w:ascii="Arial" w:hAnsi="Arial"/>
                <w:lang w:val="zh-CN"/>
              </w:rPr>
            </w:pPr>
            <w:r>
              <w:rPr>
                <w:rFonts w:ascii="Arial" w:hAnsi="Arial"/>
                <w:lang w:val="zh-CN"/>
              </w:rPr>
              <w:t>6.1.6</w:t>
            </w:r>
            <w:r>
              <w:rPr>
                <w:rFonts w:ascii="Arial" w:hAnsi="Arial"/>
                <w:lang w:val="zh-CN"/>
              </w:rPr>
              <w:tab/>
            </w:r>
            <w:r>
              <w:rPr>
                <w:rFonts w:ascii="Arial" w:hAnsi="Arial"/>
                <w:lang w:val="zh-CN"/>
              </w:rPr>
              <w:t>Uplink switching</w:t>
            </w:r>
          </w:p>
          <w:p>
            <w:pPr>
              <w:overflowPunct/>
              <w:autoSpaceDE/>
              <w:autoSpaceDN/>
              <w:adjustRightInd/>
            </w:pPr>
            <w:r>
              <w:rPr>
                <w:lang w:val="en-US"/>
              </w:rPr>
              <w:t xml:space="preserve">The UE may omit uplink transmission during </w:t>
            </w:r>
            <w:r>
              <w:t xml:space="preserve">the uplink switching gap </w:t>
            </w:r>
            <m:oMath>
              <m:sSub>
                <m:sSubPr>
                  <m:ctrlPr>
                    <w:rPr>
                      <w:rFonts w:ascii="Cambria Math" w:hAnsi="Cambria Math"/>
                      <w:i/>
                    </w:rPr>
                  </m:ctrlPr>
                </m:sSubPr>
                <m:e>
                  <m:r>
                    <m:rPr/>
                    <w:rPr>
                      <w:rFonts w:ascii="Cambria Math" w:hAnsi="Cambria Math"/>
                    </w:rPr>
                    <m:t>N</m:t>
                  </m:r>
                  <m:ctrlPr>
                    <w:rPr>
                      <w:rFonts w:ascii="Cambria Math" w:hAnsi="Cambria Math"/>
                      <w:i/>
                    </w:rPr>
                  </m:ctrlPr>
                </m:e>
                <m:sub>
                  <m:r>
                    <m:rPr>
                      <m:nor/>
                      <m:sty m:val="p"/>
                    </m:rPr>
                    <w:rPr>
                      <w:rFonts w:ascii="Cambria Math" w:hAnsi="Cambria Math"/>
                      <w:b w:val="0"/>
                      <w:i w:val="0"/>
                    </w:rPr>
                    <m:t>Tx1-Tx2</m:t>
                  </m:r>
                  <m:ctrlPr>
                    <w:rPr>
                      <w:rFonts w:ascii="Cambria Math" w:hAnsi="Cambria Math"/>
                      <w:i/>
                    </w:rPr>
                  </m:ctrlPr>
                </m:sub>
              </m:sSub>
            </m:oMath>
            <w:r>
              <w:rPr>
                <w:rFonts w:ascii="Arial" w:hAnsi="Arial"/>
                <w:b/>
              </w:rPr>
              <w:t xml:space="preserve"> </w:t>
            </w:r>
            <w:r>
              <w:t xml:space="preserve">if the conditions defined in this clause are met and the UE is configured with </w:t>
            </w:r>
            <w:r>
              <w:rPr>
                <w:i/>
              </w:rPr>
              <w:t xml:space="preserve">uplinkTxSwitching </w:t>
            </w:r>
            <w:r>
              <w:rPr>
                <w:iCs/>
              </w:rPr>
              <w:t>or</w:t>
            </w:r>
            <w:r>
              <w:rPr>
                <w:i/>
              </w:rPr>
              <w:t xml:space="preserve"> uplinkTxSwitchingMoreBands</w:t>
            </w:r>
            <w:r>
              <w:t xml:space="preserve">. The switching gap </w:t>
            </w:r>
            <m:oMath>
              <m:sSub>
                <m:sSubPr>
                  <m:ctrlPr>
                    <w:rPr>
                      <w:rFonts w:ascii="Cambria Math" w:hAnsi="Cambria Math"/>
                      <w:bCs/>
                      <w:i/>
                    </w:rPr>
                  </m:ctrlPr>
                </m:sSubPr>
                <m:e>
                  <m:r>
                    <m:rPr/>
                    <w:rPr>
                      <w:rFonts w:ascii="Cambria Math" w:hAnsi="Cambria Math"/>
                    </w:rPr>
                    <m:t>N</m:t>
                  </m:r>
                  <m:ctrlPr>
                    <w:rPr>
                      <w:rFonts w:ascii="Cambria Math" w:hAnsi="Cambria Math"/>
                      <w:bCs/>
                      <w:i/>
                    </w:rPr>
                  </m:ctrlPr>
                </m:e>
                <m:sub>
                  <m:r>
                    <m:rPr>
                      <m:nor/>
                      <m:sty m:val="p"/>
                    </m:rPr>
                    <w:rPr>
                      <w:rFonts w:ascii="Cambria Math" w:hAnsi="Cambria Math"/>
                      <w:b w:val="0"/>
                      <w:bCs/>
                      <w:i w:val="0"/>
                    </w:rPr>
                    <m:t>Tx1-Tx2</m:t>
                  </m:r>
                  <m:ctrlPr>
                    <w:rPr>
                      <w:rFonts w:ascii="Cambria Math" w:hAnsi="Cambria Math"/>
                      <w:bCs/>
                      <w:i/>
                    </w:rPr>
                  </m:ctrlPr>
                </m:sub>
              </m:sSub>
            </m:oMath>
            <w:r>
              <w:rPr>
                <w:rFonts w:ascii="Arial" w:hAnsi="Arial"/>
                <w:b/>
              </w:rPr>
              <w:t xml:space="preserve"> </w:t>
            </w:r>
            <w:r>
              <w:t xml:space="preserve">is indicated by UE capability </w:t>
            </w:r>
            <w:r>
              <w:rPr>
                <w:i/>
                <w:iCs/>
              </w:rPr>
              <w:t>uplinkTxSwitchingPeriod2T2T</w:t>
            </w:r>
            <w:r>
              <w:t xml:space="preserve"> if </w:t>
            </w:r>
            <w:r>
              <w:rPr>
                <w:i/>
                <w:iCs/>
              </w:rPr>
              <w:t>uplinkTxSwitching-2T-Mode</w:t>
            </w:r>
            <w:r>
              <w:t xml:space="preserve"> is configured,</w:t>
            </w:r>
            <w:r>
              <w:rPr>
                <w:color w:val="FF0000"/>
              </w:rPr>
              <w:t xml:space="preserve"> [</w:t>
            </w:r>
            <w:r>
              <w:rPr>
                <w:i/>
                <w:iCs/>
                <w:color w:val="FF0000"/>
              </w:rPr>
              <w:t>uplinkTxSwitchingPeriod3TxScenario1</w:t>
            </w:r>
            <w:r>
              <w:rPr>
                <w:color w:val="FF0000"/>
              </w:rPr>
              <w:t>] if [</w:t>
            </w:r>
            <w:r>
              <w:rPr>
                <w:i/>
                <w:iCs/>
                <w:color w:val="FF0000"/>
              </w:rPr>
              <w:t>uplinkTxSwitching3TxScenario1</w:t>
            </w:r>
            <w:r>
              <w:rPr>
                <w:color w:val="FF0000"/>
              </w:rPr>
              <w:t>]</w:t>
            </w:r>
            <w:r>
              <w:rPr>
                <w:i/>
                <w:iCs/>
                <w:color w:val="FF0000"/>
              </w:rPr>
              <w:t xml:space="preserve"> </w:t>
            </w:r>
            <w:r>
              <w:rPr>
                <w:color w:val="FF0000"/>
              </w:rPr>
              <w:t xml:space="preserve">is configured, </w:t>
            </w:r>
            <w:r>
              <w:t xml:space="preserve">and </w:t>
            </w:r>
            <w:r>
              <w:rPr>
                <w:i/>
              </w:rPr>
              <w:t xml:space="preserve">uplinkTxSwitchingPeriod </w:t>
            </w:r>
            <w:r>
              <w:rPr>
                <w:iCs/>
              </w:rPr>
              <w:t xml:space="preserve">otherwise in clauses 6.1.6.1, 6.1.6.2.0, 6.1.6.3, and is determined based on higher layer parameter </w:t>
            </w:r>
            <w:r>
              <w:rPr>
                <w:i/>
              </w:rPr>
              <w:t>switchingPeriodConfigForBandPair</w:t>
            </w:r>
            <w:r>
              <w:rPr>
                <w:iCs/>
              </w:rPr>
              <w:t xml:space="preserve"> in clause 6.1.6.2.2 for uplink switching configured with 2, 3 or 4 uplink bands if </w:t>
            </w:r>
            <w:r>
              <w:rPr>
                <w:i/>
              </w:rPr>
              <w:t xml:space="preserve">uplinkTxSwitchingMoreBands </w:t>
            </w:r>
            <w:r>
              <w:rPr>
                <w:iCs/>
              </w:rPr>
              <w:t>is configured</w:t>
            </w:r>
            <w:r>
              <w:t>:</w:t>
            </w:r>
          </w:p>
          <w:p>
            <w:pPr>
              <w:overflowPunct/>
              <w:autoSpaceDE/>
              <w:autoSpaceDN/>
              <w:adjustRightInd/>
              <w:spacing w:after="60"/>
              <w:jc w:val="center"/>
            </w:pPr>
            <w:r>
              <w:rPr>
                <w:highlight w:val="yellow"/>
              </w:rPr>
              <w:t>&lt; Unchanged parts are omitted &gt;</w:t>
            </w:r>
          </w:p>
          <w:p>
            <w:pPr>
              <w:keepNext/>
              <w:keepLines/>
              <w:overflowPunct/>
              <w:autoSpaceDE/>
              <w:autoSpaceDN/>
              <w:adjustRightInd/>
              <w:spacing w:before="120"/>
              <w:outlineLvl w:val="3"/>
              <w:rPr>
                <w:rFonts w:ascii="Arial" w:hAnsi="Arial"/>
                <w:color w:val="000000"/>
                <w:lang w:val="zh-CN"/>
              </w:rPr>
            </w:pPr>
            <w:r>
              <w:rPr>
                <w:rFonts w:ascii="Arial" w:hAnsi="Arial"/>
                <w:color w:val="000000"/>
                <w:lang w:val="zh-CN"/>
              </w:rPr>
              <w:t>6.1.6.2</w:t>
            </w:r>
            <w:r>
              <w:rPr>
                <w:rFonts w:ascii="Arial" w:hAnsi="Arial"/>
                <w:color w:val="000000"/>
                <w:lang w:val="zh-CN"/>
              </w:rPr>
              <w:tab/>
            </w:r>
            <w:r>
              <w:rPr>
                <w:rFonts w:ascii="Arial" w:hAnsi="Arial"/>
                <w:color w:val="000000"/>
                <w:lang w:val="zh-CN"/>
              </w:rPr>
              <w:t>Uplink switching for carrier aggregation</w:t>
            </w:r>
          </w:p>
          <w:p>
            <w:pPr>
              <w:keepNext/>
              <w:keepLines/>
              <w:overflowPunct/>
              <w:autoSpaceDE/>
              <w:autoSpaceDN/>
              <w:adjustRightInd/>
              <w:spacing w:before="120"/>
              <w:outlineLvl w:val="4"/>
              <w:rPr>
                <w:rFonts w:ascii="Arial" w:hAnsi="Arial"/>
                <w:lang w:val="zh-CN"/>
              </w:rPr>
            </w:pPr>
            <w:r>
              <w:rPr>
                <w:rFonts w:ascii="Arial" w:hAnsi="Arial"/>
                <w:lang w:val="zh-CN"/>
              </w:rPr>
              <w:t>6.1.6.2.0</w:t>
            </w:r>
            <w:r>
              <w:rPr>
                <w:rFonts w:ascii="Arial" w:hAnsi="Arial"/>
                <w:lang w:val="zh-CN"/>
              </w:rPr>
              <w:tab/>
            </w:r>
            <w:r>
              <w:rPr>
                <w:rFonts w:ascii="Arial" w:hAnsi="Arial"/>
                <w:lang w:val="zh-CN"/>
              </w:rPr>
              <w:t>Uplink switching with two uplink bands</w:t>
            </w:r>
          </w:p>
          <w:p>
            <w:pPr>
              <w:overflowPunct/>
              <w:autoSpaceDE/>
              <w:autoSpaceDN/>
              <w:adjustRightInd/>
              <w:spacing w:after="120"/>
            </w:pPr>
            <w:r>
              <w:t xml:space="preserve">For a UE </w:t>
            </w:r>
            <w:r>
              <w:rPr>
                <w:lang w:val="en-US"/>
              </w:rPr>
              <w:t xml:space="preserve">indicating a capability for uplink switching with </w:t>
            </w:r>
            <w:r>
              <w:rPr>
                <w:rFonts w:eastAsia="Times New Roman"/>
                <w:i/>
                <w:lang w:eastAsia="en-GB"/>
              </w:rPr>
              <w:t>BandCombination-UplinkTxSwitch</w:t>
            </w:r>
            <w:r>
              <w:rPr>
                <w:iCs/>
                <w:color w:val="FF0000"/>
                <w:lang w:eastAsia="en-GB"/>
              </w:rPr>
              <w:t xml:space="preserve">, </w:t>
            </w:r>
            <w:r>
              <w:rPr>
                <w:iCs/>
                <w:strike/>
                <w:color w:val="FF0000"/>
                <w:lang w:eastAsia="en-GB"/>
              </w:rPr>
              <w:t>or</w:t>
            </w:r>
            <w:r>
              <w:rPr>
                <w:iCs/>
                <w:lang w:eastAsia="en-GB"/>
              </w:rPr>
              <w:t xml:space="preserve"> </w:t>
            </w:r>
            <w:r>
              <w:rPr>
                <w:i/>
                <w:lang w:eastAsia="en-GB"/>
              </w:rPr>
              <w:t>uplinkTxSwitchingPeriod2T2T</w:t>
            </w:r>
            <w:r>
              <w:rPr>
                <w:iCs/>
                <w:color w:val="FF0000"/>
                <w:lang w:eastAsia="en-GB"/>
              </w:rPr>
              <w:t xml:space="preserve">, or </w:t>
            </w:r>
            <w:r>
              <w:rPr>
                <w:color w:val="FF0000"/>
                <w:lang w:val="en-US"/>
              </w:rPr>
              <w:t>[</w:t>
            </w:r>
            <w:r>
              <w:rPr>
                <w:i/>
                <w:iCs/>
                <w:color w:val="FF0000"/>
              </w:rPr>
              <w:t>uplinkTxSwitchingPeriod3TxScenario1</w:t>
            </w:r>
            <w:r>
              <w:rPr>
                <w:color w:val="FF0000"/>
                <w:lang w:val="en-US"/>
              </w:rPr>
              <w:t>]</w:t>
            </w:r>
            <w:r>
              <w:rPr>
                <w:lang w:val="en-US"/>
              </w:rPr>
              <w:t xml:space="preserve"> for a band combination, and </w:t>
            </w:r>
            <w:r>
              <w:t>if it is for that band combination configured with uplink carrier aggregation:</w:t>
            </w:r>
          </w:p>
          <w:p>
            <w:pPr>
              <w:overflowPunct/>
              <w:autoSpaceDE/>
              <w:autoSpaceDN/>
              <w:adjustRightInd/>
              <w:spacing w:after="120"/>
              <w:ind w:left="568" w:hanging="284"/>
              <w:rPr>
                <w:lang w:val="zh-CN"/>
              </w:rPr>
            </w:pPr>
            <w:r>
              <w:rPr>
                <w:lang w:val="zh-CN"/>
              </w:rPr>
              <w:t>-</w:t>
            </w:r>
            <w:r>
              <w:rPr>
                <w:lang w:val="zh-CN"/>
              </w:rPr>
              <w:tab/>
            </w:r>
            <w:r>
              <w:rPr>
                <w:lang w:val="zh-CN"/>
              </w:rPr>
              <w:t xml:space="preserve">If the UE is configured with uplink switching with parameter </w:t>
            </w:r>
            <w:r>
              <w:rPr>
                <w:i/>
                <w:iCs/>
                <w:lang w:val="zh-CN"/>
              </w:rPr>
              <w:t>uplinkTxSwitching</w:t>
            </w:r>
            <w:r>
              <w:rPr>
                <w:lang w:val="zh-CN"/>
              </w:rPr>
              <w:t xml:space="preserve">, when the UE is to transmit in the uplink based on DCI(s) received before </w:t>
            </w:r>
            <m:oMath>
              <m:sSub>
                <m:sSubPr>
                  <m:ctrlPr>
                    <w:rPr>
                      <w:rFonts w:ascii="Cambria Math" w:hAnsi="Cambria Math"/>
                      <w:b/>
                      <w:i/>
                      <w:lang w:val="zh-CN"/>
                    </w:rPr>
                  </m:ctrlPr>
                </m:sSubPr>
                <m:e>
                  <m:r>
                    <m:rPr>
                      <m:sty m:val="bi"/>
                    </m:rPr>
                    <w:rPr>
                      <w:rFonts w:ascii="Cambria Math" w:hAnsi="Cambria Math"/>
                      <w:lang w:val="zh-CN"/>
                    </w:rPr>
                    <m:t>T</m:t>
                  </m:r>
                  <m:ctrlPr>
                    <w:rPr>
                      <w:rFonts w:ascii="Cambria Math" w:hAnsi="Cambria Math"/>
                      <w:b/>
                      <w:i/>
                      <w:lang w:val="zh-CN"/>
                    </w:rPr>
                  </m:ctrlPr>
                </m:e>
                <m:sub>
                  <m:r>
                    <m:rPr>
                      <m:nor/>
                      <m:sty m:val="b"/>
                    </m:rPr>
                    <w:rPr>
                      <w:rFonts w:ascii="Cambria Math" w:hAnsi="Cambria Math"/>
                      <w:b/>
                      <w:lang w:val="zh-CN"/>
                    </w:rPr>
                    <m:t>0</m:t>
                  </m:r>
                  <m:ctrlPr>
                    <w:rPr>
                      <w:rFonts w:ascii="Cambria Math" w:hAnsi="Cambria Math"/>
                      <w:b/>
                      <w:i/>
                      <w:lang w:val="zh-CN"/>
                    </w:rPr>
                  </m:ctrlPr>
                </m:sub>
              </m:sSub>
              <m:r>
                <m:rPr>
                  <m:sty m:val="b"/>
                </m:rPr>
                <w:rPr>
                  <w:rFonts w:ascii="Cambria Math" w:hAnsi="Cambria Math" w:cs="MS Gothic"/>
                  <w:lang w:val="zh-CN" w:eastAsia="zh-CN"/>
                </w:rPr>
                <m:t>−</m:t>
              </m:r>
              <m:sSub>
                <m:sSubPr>
                  <m:ctrlPr>
                    <w:rPr>
                      <w:rFonts w:ascii="Cambria Math" w:hAnsi="Cambria Math"/>
                      <w:b/>
                      <w:lang w:val="zh-CN"/>
                    </w:rPr>
                  </m:ctrlPr>
                </m:sSubPr>
                <m:e>
                  <m:r>
                    <m:rPr>
                      <m:sty m:val="bi"/>
                    </m:rPr>
                    <w:rPr>
                      <w:rFonts w:ascii="Cambria Math" w:hAnsi="Cambria Math"/>
                      <w:lang w:val="zh-CN"/>
                    </w:rPr>
                    <m:t>T</m:t>
                  </m:r>
                  <m:ctrlPr>
                    <w:rPr>
                      <w:rFonts w:ascii="Cambria Math" w:hAnsi="Cambria Math"/>
                      <w:b/>
                      <w:lang w:val="zh-CN"/>
                    </w:rPr>
                  </m:ctrlPr>
                </m:e>
                <m:sub>
                  <m:r>
                    <m:rPr>
                      <m:sty m:val="bi"/>
                    </m:rPr>
                    <w:rPr>
                      <w:rFonts w:ascii="Cambria Math" w:hAnsi="Cambria Math"/>
                      <w:lang w:val="zh-CN"/>
                    </w:rPr>
                    <m:t>offset</m:t>
                  </m:r>
                  <m:ctrlPr>
                    <w:rPr>
                      <w:rFonts w:ascii="Cambria Math" w:hAnsi="Cambria Math"/>
                      <w:b/>
                      <w:lang w:val="zh-CN"/>
                    </w:rPr>
                  </m:ctrlPr>
                </m:sub>
              </m:sSub>
            </m:oMath>
            <w:r>
              <w:rPr>
                <w:b/>
                <w:lang w:val="zh-CN"/>
              </w:rPr>
              <w:t xml:space="preserve"> </w:t>
            </w:r>
            <w:r>
              <w:rPr>
                <w:lang w:val="zh-CN"/>
              </w:rPr>
              <w:t>or based on a higher layer configuration(s):</w:t>
            </w:r>
          </w:p>
          <w:p>
            <w:pPr>
              <w:overflowPunct/>
              <w:autoSpaceDE/>
              <w:autoSpaceDN/>
              <w:adjustRightInd/>
              <w:spacing w:after="120"/>
              <w:ind w:left="851" w:hanging="284"/>
              <w:rPr>
                <w:lang w:val="zh-CN"/>
              </w:rPr>
            </w:pPr>
            <w:r>
              <w:rPr>
                <w:lang w:val="zh-CN"/>
              </w:rPr>
              <w:t>-</w:t>
            </w:r>
            <w:r>
              <w:rPr>
                <w:lang w:val="zh-CN"/>
              </w:rPr>
              <w:tab/>
            </w:r>
            <w:r>
              <w:rPr>
                <w:lang w:val="zh-CN"/>
              </w:rPr>
              <w:t xml:space="preserve">When the UE is to transmit a 2-port transmission on one uplink carrier on one band and if the preceding uplink transmission is a 1-port transmission on another uplink carrier on another band, then the UE is not expected to transmit for the duration of </w:t>
            </w:r>
            <m:oMath>
              <m:sSub>
                <m:sSubPr>
                  <m:ctrlPr>
                    <w:rPr>
                      <w:rFonts w:ascii="Cambria Math" w:hAnsi="Cambria Math"/>
                      <w:i/>
                      <w:lang w:val="zh-CN"/>
                    </w:rPr>
                  </m:ctrlPr>
                </m:sSubPr>
                <m:e>
                  <m:r>
                    <m:rPr/>
                    <w:rPr>
                      <w:rFonts w:ascii="Cambria Math" w:hAnsi="Cambria Math"/>
                      <w:lang w:val="zh-CN"/>
                    </w:rPr>
                    <m:t>N</m:t>
                  </m:r>
                  <m:ctrlPr>
                    <w:rPr>
                      <w:rFonts w:ascii="Cambria Math" w:hAnsi="Cambria Math"/>
                      <w:i/>
                      <w:lang w:val="zh-CN"/>
                    </w:rPr>
                  </m:ctrlPr>
                </m:e>
                <m:sub>
                  <m:r>
                    <m:rPr>
                      <m:nor/>
                      <m:sty m:val="p"/>
                    </m:rPr>
                    <w:rPr>
                      <w:rFonts w:ascii="Cambria Math" w:hAnsi="Cambria Math"/>
                      <w:b w:val="0"/>
                      <w:i w:val="0"/>
                      <w:lang w:val="zh-CN"/>
                    </w:rPr>
                    <m:t>Tx1-Tx2</m:t>
                  </m:r>
                  <m:ctrlPr>
                    <w:rPr>
                      <w:rFonts w:ascii="Cambria Math" w:hAnsi="Cambria Math"/>
                      <w:i/>
                      <w:lang w:val="zh-CN"/>
                    </w:rPr>
                  </m:ctrlPr>
                </m:sub>
              </m:sSub>
            </m:oMath>
            <w:r>
              <w:rPr>
                <w:lang w:val="zh-CN"/>
              </w:rPr>
              <w:t xml:space="preserve"> on any of the carriers.</w:t>
            </w:r>
          </w:p>
          <w:p>
            <w:pPr>
              <w:overflowPunct/>
              <w:autoSpaceDE/>
              <w:autoSpaceDN/>
              <w:adjustRightInd/>
              <w:spacing w:after="120"/>
              <w:ind w:left="851" w:hanging="284"/>
              <w:rPr>
                <w:lang w:val="zh-CN"/>
              </w:rPr>
            </w:pPr>
            <w:r>
              <w:rPr>
                <w:lang w:val="zh-CN"/>
              </w:rPr>
              <w:t>-</w:t>
            </w:r>
            <w:r>
              <w:rPr>
                <w:lang w:val="zh-CN"/>
              </w:rPr>
              <w:tab/>
            </w:r>
            <w:r>
              <w:rPr>
                <w:lang w:val="zh-CN"/>
              </w:rPr>
              <w:t xml:space="preserve">When the UE is to transmit a 1-port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lang w:val="zh-CN"/>
                    </w:rPr>
                  </m:ctrlPr>
                </m:sSubPr>
                <m:e>
                  <m:r>
                    <m:rPr/>
                    <w:rPr>
                      <w:rFonts w:ascii="Cambria Math" w:hAnsi="Cambria Math"/>
                      <w:lang w:val="zh-CN"/>
                    </w:rPr>
                    <m:t>N</m:t>
                  </m:r>
                  <m:ctrlPr>
                    <w:rPr>
                      <w:rFonts w:ascii="Cambria Math" w:hAnsi="Cambria Math"/>
                      <w:i/>
                      <w:lang w:val="zh-CN"/>
                    </w:rPr>
                  </m:ctrlPr>
                </m:e>
                <m:sub>
                  <m:r>
                    <m:rPr>
                      <m:nor/>
                      <m:sty m:val="p"/>
                    </m:rPr>
                    <w:rPr>
                      <w:rFonts w:ascii="Cambria Math" w:hAnsi="Cambria Math"/>
                      <w:b w:val="0"/>
                      <w:i w:val="0"/>
                      <w:lang w:val="zh-CN"/>
                    </w:rPr>
                    <m:t>Tx1-Tx2</m:t>
                  </m:r>
                  <m:ctrlPr>
                    <w:rPr>
                      <w:rFonts w:ascii="Cambria Math" w:hAnsi="Cambria Math"/>
                      <w:i/>
                      <w:lang w:val="zh-CN"/>
                    </w:rPr>
                  </m:ctrlPr>
                </m:sub>
              </m:sSub>
            </m:oMath>
            <w:r>
              <w:rPr>
                <w:lang w:val="zh-CN"/>
              </w:rPr>
              <w:t xml:space="preserve"> on any of the carriers. </w:t>
            </w:r>
          </w:p>
          <w:p>
            <w:pPr>
              <w:overflowPunct/>
              <w:autoSpaceDE/>
              <w:autoSpaceDN/>
              <w:adjustRightInd/>
              <w:spacing w:after="120"/>
              <w:ind w:left="851" w:hanging="284"/>
              <w:rPr>
                <w:lang w:val="zh-CN"/>
              </w:rPr>
            </w:pPr>
            <w:r>
              <w:rPr>
                <w:lang w:val="zh-CN"/>
              </w:rPr>
              <w:t>-</w:t>
            </w:r>
            <w:r>
              <w:rPr>
                <w:lang w:val="zh-CN"/>
              </w:rPr>
              <w:tab/>
            </w:r>
            <w:r>
              <w:rPr>
                <w:lang w:val="zh-CN"/>
              </w:rPr>
              <w:t xml:space="preserve">For the UE configured with </w:t>
            </w:r>
            <w:r>
              <w:rPr>
                <w:i/>
                <w:iCs/>
                <w:lang w:val="zh-CN"/>
              </w:rPr>
              <w:t>uplinkTxSwitchingOption</w:t>
            </w:r>
            <w:r>
              <w:rPr>
                <w:i/>
                <w:iCs/>
                <w:lang w:val="en-US"/>
              </w:rPr>
              <w:t xml:space="preserve"> </w:t>
            </w:r>
            <w:r>
              <w:rPr>
                <w:lang w:val="en-US"/>
              </w:rPr>
              <w:t>set to '</w:t>
            </w:r>
            <w:r>
              <w:rPr>
                <w:rFonts w:eastAsia="Times New Roman"/>
                <w:iCs/>
                <w:lang w:val="zh-CN" w:eastAsia="en-GB"/>
              </w:rPr>
              <w:t>switchedUL</w:t>
            </w:r>
            <w:r>
              <w:rPr>
                <w:rFonts w:eastAsia="Times New Roman"/>
                <w:iCs/>
                <w:lang w:eastAsia="en-GB"/>
              </w:rPr>
              <w:t>'</w:t>
            </w:r>
            <w:r>
              <w:rPr>
                <w:lang w:val="zh-CN"/>
              </w:rPr>
              <w:t xml:space="preserve">, when the UE is to transmit a 1-port transmission on one uplink carrier on one band and if the preceding uplink transmission was a 1-port transmission on another uplink carrier on another band, then the UE is not expected to transmit for the duration of </w:t>
            </w:r>
            <m:oMath>
              <m:sSub>
                <m:sSubPr>
                  <m:ctrlPr>
                    <w:rPr>
                      <w:rFonts w:ascii="Cambria Math" w:hAnsi="Cambria Math"/>
                      <w:i/>
                      <w:lang w:val="zh-CN"/>
                    </w:rPr>
                  </m:ctrlPr>
                </m:sSubPr>
                <m:e>
                  <m:r>
                    <m:rPr/>
                    <w:rPr>
                      <w:rFonts w:ascii="Cambria Math" w:hAnsi="Cambria Math"/>
                      <w:lang w:val="zh-CN"/>
                    </w:rPr>
                    <m:t>N</m:t>
                  </m:r>
                  <m:ctrlPr>
                    <w:rPr>
                      <w:rFonts w:ascii="Cambria Math" w:hAnsi="Cambria Math"/>
                      <w:i/>
                      <w:lang w:val="zh-CN"/>
                    </w:rPr>
                  </m:ctrlPr>
                </m:e>
                <m:sub>
                  <m:r>
                    <m:rPr>
                      <m:nor/>
                      <m:sty m:val="p"/>
                    </m:rPr>
                    <w:rPr>
                      <w:rFonts w:ascii="Cambria Math" w:hAnsi="Cambria Math"/>
                      <w:b w:val="0"/>
                      <w:i w:val="0"/>
                      <w:lang w:val="zh-CN"/>
                    </w:rPr>
                    <m:t>Tx1-Tx2</m:t>
                  </m:r>
                  <m:ctrlPr>
                    <w:rPr>
                      <w:rFonts w:ascii="Cambria Math" w:hAnsi="Cambria Math"/>
                      <w:i/>
                      <w:lang w:val="zh-CN"/>
                    </w:rPr>
                  </m:ctrlPr>
                </m:sub>
              </m:sSub>
            </m:oMath>
            <w:r>
              <w:rPr>
                <w:lang w:val="zh-CN"/>
              </w:rPr>
              <w:t xml:space="preserve"> on any of the carriers.</w:t>
            </w:r>
          </w:p>
          <w:p>
            <w:pPr>
              <w:overflowPunct/>
              <w:autoSpaceDE/>
              <w:autoSpaceDN/>
              <w:adjustRightInd/>
              <w:spacing w:after="120"/>
              <w:ind w:left="851" w:hanging="284"/>
              <w:rPr>
                <w:lang w:val="zh-CN"/>
              </w:rPr>
            </w:pPr>
            <w:r>
              <w:rPr>
                <w:lang w:val="zh-CN"/>
              </w:rPr>
              <w:t>-</w:t>
            </w:r>
            <w:r>
              <w:rPr>
                <w:lang w:val="zh-CN"/>
              </w:rPr>
              <w:tab/>
            </w:r>
            <w:r>
              <w:rPr>
                <w:lang w:val="zh-CN"/>
              </w:rPr>
              <w:t xml:space="preserve">For the UE configured with </w:t>
            </w:r>
            <w:r>
              <w:rPr>
                <w:i/>
                <w:iCs/>
                <w:lang w:val="zh-CN"/>
              </w:rPr>
              <w:t>uplinkTxSwitchingOption</w:t>
            </w:r>
            <w:r>
              <w:rPr>
                <w:lang w:val="en-US"/>
              </w:rPr>
              <w:t xml:space="preserve"> set to </w:t>
            </w:r>
            <w:r>
              <w:t>'</w:t>
            </w:r>
            <w:r>
              <w:rPr>
                <w:rFonts w:eastAsia="Times New Roman"/>
                <w:iCs/>
                <w:lang w:val="zh-CN" w:eastAsia="en-GB"/>
              </w:rPr>
              <w:t>dualUL</w:t>
            </w:r>
            <w:r>
              <w:rPr>
                <w:rFonts w:eastAsia="Times New Roman"/>
                <w:iCs/>
                <w:lang w:val="en-US" w:eastAsia="en-GB"/>
              </w:rPr>
              <w:t xml:space="preserve">' </w:t>
            </w:r>
            <w:r>
              <w:rPr>
                <w:rFonts w:eastAsia="Times New Roman"/>
                <w:iCs/>
                <w:color w:val="FF0000"/>
                <w:lang w:val="en-US" w:eastAsia="en-GB"/>
              </w:rPr>
              <w:t>or with [</w:t>
            </w:r>
            <w:r>
              <w:rPr>
                <w:rFonts w:eastAsia="Times New Roman"/>
                <w:i/>
                <w:color w:val="FF0000"/>
                <w:lang w:val="en-US" w:eastAsia="en-GB"/>
              </w:rPr>
              <w:t>uplinkTxSwitching3TxScenario1</w:t>
            </w:r>
            <w:r>
              <w:rPr>
                <w:rFonts w:eastAsia="Times New Roman"/>
                <w:iCs/>
                <w:color w:val="FF0000"/>
                <w:lang w:val="en-US" w:eastAsia="en-GB"/>
              </w:rPr>
              <w:t>]</w:t>
            </w:r>
            <w:r>
              <w:rPr>
                <w:lang w:val="zh-CN"/>
              </w:rPr>
              <w:t xml:space="preserve">, when the UE is to transmit a 2-port transmission on one uplink carrier on one band and if the preceding uplink transmission was a 1-port transmission on a carrier on the same </w:t>
            </w:r>
            <w:r>
              <w:t>band</w:t>
            </w:r>
            <w:r>
              <w:rPr>
                <w:lang w:val="zh-CN"/>
              </w:rPr>
              <w:t xml:space="preserve"> and the UE is under the operation state in which 2-port transmission cannot be supported in the same band, then the UE is not expected to transmit for the duration of </w:t>
            </w:r>
            <m:oMath>
              <m:sSub>
                <m:sSubPr>
                  <m:ctrlPr>
                    <w:rPr>
                      <w:rFonts w:ascii="Cambria Math" w:hAnsi="Cambria Math"/>
                      <w:i/>
                      <w:lang w:val="zh-CN"/>
                    </w:rPr>
                  </m:ctrlPr>
                </m:sSubPr>
                <m:e>
                  <m:r>
                    <m:rPr/>
                    <w:rPr>
                      <w:rFonts w:ascii="Cambria Math" w:hAnsi="Cambria Math"/>
                      <w:lang w:val="zh-CN"/>
                    </w:rPr>
                    <m:t>N</m:t>
                  </m:r>
                  <m:ctrlPr>
                    <w:rPr>
                      <w:rFonts w:ascii="Cambria Math" w:hAnsi="Cambria Math"/>
                      <w:i/>
                      <w:lang w:val="zh-CN"/>
                    </w:rPr>
                  </m:ctrlPr>
                </m:e>
                <m:sub>
                  <m:r>
                    <m:rPr>
                      <m:nor/>
                      <m:sty m:val="p"/>
                    </m:rPr>
                    <w:rPr>
                      <w:rFonts w:ascii="Cambria Math" w:hAnsi="Cambria Math"/>
                      <w:b w:val="0"/>
                      <w:i w:val="0"/>
                      <w:lang w:val="zh-CN"/>
                    </w:rPr>
                    <m:t>Tx1-Tx2</m:t>
                  </m:r>
                  <m:ctrlPr>
                    <w:rPr>
                      <w:rFonts w:ascii="Cambria Math" w:hAnsi="Cambria Math"/>
                      <w:i/>
                      <w:lang w:val="zh-CN"/>
                    </w:rPr>
                  </m:ctrlPr>
                </m:sub>
              </m:sSub>
            </m:oMath>
            <w:r>
              <w:rPr>
                <w:lang w:val="zh-CN"/>
              </w:rPr>
              <w:t xml:space="preserve"> on any of the carriers.</w:t>
            </w:r>
          </w:p>
          <w:p>
            <w:pPr>
              <w:overflowPunct/>
              <w:autoSpaceDE/>
              <w:autoSpaceDN/>
              <w:adjustRightInd/>
              <w:spacing w:after="120"/>
              <w:ind w:left="851" w:hanging="284"/>
              <w:rPr>
                <w:lang w:val="zh-CN"/>
              </w:rPr>
            </w:pPr>
            <w:r>
              <w:rPr>
                <w:lang w:val="zh-CN"/>
              </w:rPr>
              <w:t>-</w:t>
            </w:r>
            <w:r>
              <w:rPr>
                <w:lang w:val="zh-CN"/>
              </w:rPr>
              <w:tab/>
            </w:r>
            <w:r>
              <w:rPr>
                <w:lang w:val="zh-CN"/>
              </w:rPr>
              <w:t xml:space="preserve">For the UE configured with </w:t>
            </w:r>
            <w:r>
              <w:rPr>
                <w:i/>
                <w:iCs/>
                <w:lang w:val="zh-CN"/>
              </w:rPr>
              <w:t>uplinkTxSwitchingOption</w:t>
            </w:r>
            <w:r>
              <w:rPr>
                <w:lang w:val="en-US"/>
              </w:rPr>
              <w:t xml:space="preserve"> set to </w:t>
            </w:r>
            <w:r>
              <w:t>'</w:t>
            </w:r>
            <w:r>
              <w:rPr>
                <w:rFonts w:eastAsia="Times New Roman"/>
                <w:iCs/>
                <w:lang w:val="zh-CN" w:eastAsia="en-GB"/>
              </w:rPr>
              <w:t>dualUL</w:t>
            </w:r>
            <w:r>
              <w:rPr>
                <w:rFonts w:eastAsia="Times New Roman"/>
                <w:iCs/>
                <w:lang w:val="en-US" w:eastAsia="en-GB"/>
              </w:rPr>
              <w:t>'</w:t>
            </w:r>
            <w:r>
              <w:rPr>
                <w:lang w:val="zh-CN"/>
              </w:rPr>
              <w:t xml:space="preserve">, when the UE is to transmit a 1-port transmission on one uplink carrier on one band and if the preceding uplink transmission was a 1-port transmission on another uplink carrier on another band and the UE is under the operation state in which 2-port transmission can be supported </w:t>
            </w:r>
            <w:r>
              <w:t>i</w:t>
            </w:r>
            <w:r>
              <w:rPr>
                <w:lang w:val="zh-CN"/>
              </w:rPr>
              <w:t xml:space="preserve">n the same </w:t>
            </w:r>
            <w:r>
              <w:t>band</w:t>
            </w:r>
            <w:r>
              <w:rPr>
                <w:lang w:val="zh-CN"/>
              </w:rPr>
              <w:t xml:space="preserve">, then the UE is not expected to transmit for the duration of </w:t>
            </w:r>
            <m:oMath>
              <m:sSub>
                <m:sSubPr>
                  <m:ctrlPr>
                    <w:rPr>
                      <w:rFonts w:ascii="Cambria Math" w:hAnsi="Cambria Math"/>
                      <w:i/>
                      <w:lang w:val="zh-CN"/>
                    </w:rPr>
                  </m:ctrlPr>
                </m:sSubPr>
                <m:e>
                  <m:r>
                    <m:rPr/>
                    <w:rPr>
                      <w:rFonts w:ascii="Cambria Math" w:hAnsi="Cambria Math"/>
                      <w:lang w:val="zh-CN"/>
                    </w:rPr>
                    <m:t>N</m:t>
                  </m:r>
                  <m:ctrlPr>
                    <w:rPr>
                      <w:rFonts w:ascii="Cambria Math" w:hAnsi="Cambria Math"/>
                      <w:i/>
                      <w:lang w:val="zh-CN"/>
                    </w:rPr>
                  </m:ctrlPr>
                </m:e>
                <m:sub>
                  <m:r>
                    <m:rPr>
                      <m:nor/>
                      <m:sty m:val="p"/>
                    </m:rPr>
                    <w:rPr>
                      <w:rFonts w:ascii="Cambria Math" w:hAnsi="Cambria Math"/>
                      <w:b w:val="0"/>
                      <w:i w:val="0"/>
                      <w:lang w:val="zh-CN"/>
                    </w:rPr>
                    <m:t>Tx1-Tx2</m:t>
                  </m:r>
                  <m:ctrlPr>
                    <w:rPr>
                      <w:rFonts w:ascii="Cambria Math" w:hAnsi="Cambria Math"/>
                      <w:i/>
                      <w:lang w:val="zh-CN"/>
                    </w:rPr>
                  </m:ctrlPr>
                </m:sub>
              </m:sSub>
            </m:oMath>
            <w:r>
              <w:rPr>
                <w:lang w:val="zh-CN"/>
              </w:rPr>
              <w:t xml:space="preserve"> on any of the carriers.</w:t>
            </w:r>
          </w:p>
          <w:p>
            <w:pPr>
              <w:overflowPunct/>
              <w:autoSpaceDE/>
              <w:autoSpaceDN/>
              <w:adjustRightInd/>
              <w:spacing w:after="120"/>
              <w:ind w:left="851" w:hanging="284"/>
              <w:rPr>
                <w:lang w:val="zh-CN"/>
              </w:rPr>
            </w:pPr>
            <w:r>
              <w:rPr>
                <w:lang w:val="zh-CN"/>
              </w:rPr>
              <w:t>-</w:t>
            </w:r>
            <w:r>
              <w:rPr>
                <w:lang w:val="zh-CN"/>
              </w:rPr>
              <w:tab/>
            </w:r>
            <w:r>
              <w:rPr>
                <w:lang w:val="zh-CN"/>
              </w:rPr>
              <w:t xml:space="preserve">For the UE configured with </w:t>
            </w:r>
            <w:r>
              <w:rPr>
                <w:i/>
                <w:iCs/>
                <w:lang w:val="zh-CN"/>
              </w:rPr>
              <w:t>uplinkTxSwitchingOption</w:t>
            </w:r>
            <w:r>
              <w:rPr>
                <w:lang w:val="zh-CN"/>
              </w:rPr>
              <w:t xml:space="preserve"> set to '</w:t>
            </w:r>
            <w:r>
              <w:rPr>
                <w:iCs/>
                <w:lang w:val="zh-CN" w:eastAsia="en-GB"/>
              </w:rPr>
              <w:t>dualUL'</w:t>
            </w:r>
            <w:r>
              <w:rPr>
                <w:lang w:val="zh-CN"/>
              </w:rPr>
              <w:t xml:space="preserve">, if the UE is configured with </w:t>
            </w:r>
            <w:r>
              <w:rPr>
                <w:i/>
                <w:lang w:val="zh-CN"/>
              </w:rPr>
              <w:t>uplinkTxSwitching-DualUL-TxState</w:t>
            </w:r>
            <w:r>
              <w:rPr>
                <w:iCs/>
                <w:lang w:val="zh-CN"/>
              </w:rPr>
              <w:t xml:space="preserve"> set to 'oneT'</w:t>
            </w:r>
            <w:r>
              <w:rPr>
                <w:lang w:val="zh-CN"/>
              </w:rPr>
              <w:t>, when the UE is under the operation state in which 2-port transmission can be supported on one carrier on one band followed by no transmission on any carrier on the same band and 1-port transmission on the other carrier on another band the UE shall consider this as if 1-port transmission was transmitted on both uplinks, otherwise the UE shall consider this as if 2-port transmission took place on the transmitting carrier.</w:t>
            </w:r>
          </w:p>
          <w:p>
            <w:pPr>
              <w:overflowPunct/>
              <w:autoSpaceDE/>
              <w:autoSpaceDN/>
              <w:adjustRightInd/>
              <w:spacing w:after="120"/>
              <w:ind w:left="851" w:hanging="284"/>
              <w:rPr>
                <w:lang w:val="zh-CN"/>
              </w:rPr>
            </w:pPr>
            <w:r>
              <w:rPr>
                <w:lang w:val="zh-CN"/>
              </w:rPr>
              <w:t>-</w:t>
            </w:r>
            <w:r>
              <w:rPr>
                <w:lang w:val="zh-CN"/>
              </w:rPr>
              <w:tab/>
            </w:r>
            <w:r>
              <w:rPr>
                <w:lang w:val="zh-CN"/>
              </w:rPr>
              <w:t xml:space="preserve">If </w:t>
            </w:r>
            <w:r>
              <w:rPr>
                <w:i/>
                <w:iCs/>
                <w:lang w:val="zh-CN"/>
              </w:rPr>
              <w:t>uplinkTxSwitching-2T-Mode</w:t>
            </w:r>
            <w:r>
              <w:rPr>
                <w:lang w:val="zh-CN"/>
              </w:rPr>
              <w:t xml:space="preserve"> </w:t>
            </w:r>
            <w:r>
              <w:rPr>
                <w:iCs/>
                <w:color w:val="FF0000"/>
                <w:lang w:eastAsia="en-GB"/>
              </w:rPr>
              <w:t>or [</w:t>
            </w:r>
            <w:r>
              <w:rPr>
                <w:i/>
                <w:color w:val="FF0000"/>
                <w:lang w:eastAsia="en-GB"/>
              </w:rPr>
              <w:t>uplinkTxSwitching3TxScenario1</w:t>
            </w:r>
            <w:r>
              <w:rPr>
                <w:iCs/>
                <w:color w:val="FF0000"/>
                <w:lang w:eastAsia="en-GB"/>
              </w:rPr>
              <w:t>]</w:t>
            </w:r>
            <w:r>
              <w:rPr>
                <w:iCs/>
                <w:lang w:eastAsia="en-GB"/>
              </w:rPr>
              <w:t xml:space="preserve"> </w:t>
            </w:r>
            <w:r>
              <w:rPr>
                <w:lang w:val="zh-CN"/>
              </w:rPr>
              <w:t xml:space="preserve">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lang w:val="zh-CN"/>
                    </w:rPr>
                  </m:ctrlPr>
                </m:sSubPr>
                <m:e>
                  <m:r>
                    <m:rPr/>
                    <w:rPr>
                      <w:rFonts w:ascii="Cambria Math" w:hAnsi="Cambria Math"/>
                      <w:lang w:val="zh-CN"/>
                    </w:rPr>
                    <m:t>N</m:t>
                  </m:r>
                  <m:ctrlPr>
                    <w:rPr>
                      <w:rFonts w:ascii="Cambria Math" w:hAnsi="Cambria Math"/>
                      <w:i/>
                      <w:lang w:val="zh-CN"/>
                    </w:rPr>
                  </m:ctrlPr>
                </m:e>
                <m:sub>
                  <m:r>
                    <m:rPr>
                      <m:nor/>
                      <m:sty m:val="p"/>
                    </m:rPr>
                    <w:rPr>
                      <w:rFonts w:ascii="Cambria Math" w:hAnsi="Cambria Math"/>
                      <w:b w:val="0"/>
                      <w:i w:val="0"/>
                      <w:lang w:val="zh-CN"/>
                    </w:rPr>
                    <m:t>Tx1-Tx2</m:t>
                  </m:r>
                  <m:ctrlPr>
                    <w:rPr>
                      <w:rFonts w:ascii="Cambria Math" w:hAnsi="Cambria Math"/>
                      <w:i/>
                      <w:lang w:val="zh-CN"/>
                    </w:rPr>
                  </m:ctrlPr>
                </m:sub>
              </m:sSub>
            </m:oMath>
            <w:r>
              <w:rPr>
                <w:lang w:val="zh-CN"/>
              </w:rPr>
              <w:t xml:space="preserve"> on any of the carriers.</w:t>
            </w:r>
          </w:p>
          <w:p>
            <w:pPr>
              <w:overflowPunct/>
              <w:autoSpaceDE/>
              <w:autoSpaceDN/>
              <w:adjustRightInd/>
              <w:spacing w:after="120"/>
              <w:ind w:left="851" w:hanging="284"/>
              <w:rPr>
                <w:color w:val="FF0000"/>
                <w:lang w:val="zh-CN"/>
              </w:rPr>
            </w:pPr>
            <w:r>
              <w:rPr>
                <w:color w:val="FF0000"/>
                <w:lang w:val="zh-CN"/>
              </w:rPr>
              <w:t>-</w:t>
            </w:r>
            <w:r>
              <w:rPr>
                <w:color w:val="FF0000"/>
                <w:lang w:val="zh-CN"/>
              </w:rPr>
              <w:tab/>
            </w:r>
            <w:r>
              <w:rPr>
                <w:color w:val="FF0000"/>
                <w:lang w:val="zh-CN"/>
              </w:rPr>
              <w:t>If [</w:t>
            </w:r>
            <w:r>
              <w:rPr>
                <w:i/>
                <w:iCs/>
                <w:color w:val="FF0000"/>
                <w:lang w:val="zh-CN"/>
              </w:rPr>
              <w:t>uplinkTxSwitching3TxScenario1</w:t>
            </w:r>
            <w:r>
              <w:rPr>
                <w:color w:val="FF0000"/>
                <w:lang w:val="zh-CN"/>
              </w:rPr>
              <w:t xml:space="preserve">] is configured, </w:t>
            </w:r>
            <w:r>
              <w:rPr>
                <w:color w:val="FF0000"/>
              </w:rPr>
              <w:t>when</w:t>
            </w:r>
            <w:r>
              <w:rPr>
                <w:color w:val="FF0000"/>
                <w:lang w:val="zh-CN"/>
              </w:rPr>
              <w:t xml:space="preserve"> the UE is to transmit a 2-port transmission on one uplink carrier on one band and if the preceding uplink transmission was a 1-port transmission on another uplink carrier on another band and the UE is under the operation state in which 2-port transmission can be supported on the same </w:t>
            </w:r>
            <w:r>
              <w:rPr>
                <w:color w:val="FF0000"/>
              </w:rPr>
              <w:t>band</w:t>
            </w:r>
            <w:r>
              <w:rPr>
                <w:color w:val="FF0000"/>
                <w:lang w:val="zh-CN"/>
              </w:rPr>
              <w:t xml:space="preserve">, then the UE is not expected to transmit for the duration of </w:t>
            </w:r>
            <m:oMath>
              <m:sSub>
                <m:sSubPr>
                  <m:ctrlPr>
                    <w:rPr>
                      <w:rFonts w:ascii="Cambria Math" w:hAnsi="Cambria Math"/>
                      <w:i/>
                      <w:color w:val="FF0000"/>
                      <w:lang w:val="zh-CN"/>
                    </w:rPr>
                  </m:ctrlPr>
                </m:sSubPr>
                <m:e>
                  <m:r>
                    <m:rPr/>
                    <w:rPr>
                      <w:rFonts w:ascii="Cambria Math" w:hAnsi="Cambria Math"/>
                      <w:color w:val="FF0000"/>
                      <w:lang w:val="zh-CN"/>
                    </w:rPr>
                    <m:t>N</m:t>
                  </m:r>
                  <m:ctrlPr>
                    <w:rPr>
                      <w:rFonts w:ascii="Cambria Math" w:hAnsi="Cambria Math"/>
                      <w:i/>
                      <w:color w:val="FF0000"/>
                      <w:lang w:val="zh-CN"/>
                    </w:rPr>
                  </m:ctrlPr>
                </m:e>
                <m:sub>
                  <m:r>
                    <m:rPr>
                      <m:nor/>
                      <m:sty m:val="p"/>
                    </m:rPr>
                    <w:rPr>
                      <w:rFonts w:ascii="Cambria Math" w:hAnsi="Cambria Math"/>
                      <w:b w:val="0"/>
                      <w:i w:val="0"/>
                      <w:color w:val="FF0000"/>
                      <w:lang w:val="zh-CN"/>
                    </w:rPr>
                    <m:t>Tx1-Tx2</m:t>
                  </m:r>
                  <m:ctrlPr>
                    <w:rPr>
                      <w:rFonts w:ascii="Cambria Math" w:hAnsi="Cambria Math"/>
                      <w:i/>
                      <w:color w:val="FF0000"/>
                      <w:lang w:val="zh-CN"/>
                    </w:rPr>
                  </m:ctrlPr>
                </m:sub>
              </m:sSub>
            </m:oMath>
            <w:r>
              <w:rPr>
                <w:color w:val="FF0000"/>
              </w:rPr>
              <w:t xml:space="preserve"> </w:t>
            </w:r>
            <w:r>
              <w:rPr>
                <w:color w:val="FF0000"/>
                <w:lang w:val="zh-CN"/>
              </w:rPr>
              <w:t>on any of the carriers.</w:t>
            </w:r>
          </w:p>
          <w:p>
            <w:pPr>
              <w:overflowPunct/>
              <w:autoSpaceDE/>
              <w:autoSpaceDN/>
              <w:adjustRightInd/>
              <w:spacing w:after="120"/>
              <w:ind w:left="851" w:hanging="284"/>
              <w:rPr>
                <w:lang w:val="en-US"/>
              </w:rPr>
            </w:pPr>
            <w:r>
              <w:rPr>
                <w:lang w:val="en-US"/>
              </w:rPr>
              <w:t>-</w:t>
            </w:r>
            <w:r>
              <w:rPr>
                <w:lang w:val="en-US"/>
              </w:rPr>
              <w:tab/>
            </w:r>
            <w:r>
              <w:rPr>
                <w:color w:val="FF0000"/>
                <w:lang w:val="zh-CN"/>
              </w:rPr>
              <w:t>If [</w:t>
            </w:r>
            <w:r>
              <w:rPr>
                <w:i/>
                <w:iCs/>
                <w:color w:val="FF0000"/>
                <w:lang w:val="zh-CN"/>
              </w:rPr>
              <w:t>uplinkTxSwitching3TxScenario1</w:t>
            </w:r>
            <w:r>
              <w:rPr>
                <w:color w:val="FF0000"/>
                <w:lang w:val="zh-CN"/>
              </w:rPr>
              <w:t>] is</w:t>
            </w:r>
            <w:r>
              <w:rPr>
                <w:color w:val="FF0000"/>
              </w:rPr>
              <w:t xml:space="preserve"> not</w:t>
            </w:r>
            <w:r>
              <w:rPr>
                <w:color w:val="FF0000"/>
                <w:lang w:val="zh-CN"/>
              </w:rPr>
              <w:t xml:space="preserve"> configured</w:t>
            </w:r>
            <w:r>
              <w:rPr>
                <w:color w:val="FF0000"/>
              </w:rPr>
              <w:t>,</w:t>
            </w:r>
            <w:r>
              <w:rPr>
                <w:lang w:val="zh-CN"/>
              </w:rPr>
              <w:t xml:space="preserve"> </w:t>
            </w:r>
            <w:r>
              <w:rPr>
                <w:color w:val="FF0000"/>
              </w:rPr>
              <w:t>t</w:t>
            </w:r>
            <w:r>
              <w:rPr>
                <w:lang w:val="zh-CN"/>
              </w:rPr>
              <w:t xml:space="preserve">he UE </w:t>
            </w:r>
            <w:r>
              <w:rPr>
                <w:lang w:val="en-US"/>
              </w:rPr>
              <w:t>is</w:t>
            </w:r>
            <w:r>
              <w:rPr>
                <w:lang w:val="zh-CN"/>
              </w:rPr>
              <w:t xml:space="preserve"> not </w:t>
            </w:r>
            <w:r>
              <w:rPr>
                <w:lang w:val="en-US"/>
              </w:rPr>
              <w:t>expected to be scheduled or configured with uplink transmissions that result in simultaneous transmission on two antenna ports on one uplink carrier</w:t>
            </w:r>
            <w:r>
              <w:rPr>
                <w:lang w:val="zh-CN"/>
              </w:rPr>
              <w:t xml:space="preserve"> on one band</w:t>
            </w:r>
            <w:r>
              <w:rPr>
                <w:lang w:val="en-US"/>
              </w:rPr>
              <w:t>, and any transmission on another uplink carrier</w:t>
            </w:r>
            <w:r>
              <w:rPr>
                <w:lang w:val="zh-CN"/>
              </w:rPr>
              <w:t xml:space="preserve"> on another band</w:t>
            </w:r>
            <w:r>
              <w:rPr>
                <w:lang w:val="en-US"/>
              </w:rPr>
              <w:t>.</w:t>
            </w:r>
          </w:p>
          <w:p>
            <w:pPr>
              <w:overflowPunct/>
              <w:autoSpaceDE/>
              <w:autoSpaceDN/>
              <w:adjustRightInd/>
              <w:ind w:left="568" w:hanging="284"/>
              <w:rPr>
                <w:lang w:val="zh-CN"/>
              </w:rPr>
            </w:pPr>
            <w:r>
              <w:rPr>
                <w:lang w:val="zh-CN"/>
              </w:rPr>
              <w:t>-</w:t>
            </w:r>
            <w:r>
              <w:rPr>
                <w:lang w:val="zh-CN"/>
              </w:rPr>
              <w:tab/>
            </w:r>
            <w:r>
              <w:rPr>
                <w:lang w:val="zh-CN"/>
              </w:rPr>
              <w:t>In all other cases the UE is expected to transmit normally all uplink transmissions without interruptions.</w:t>
            </w:r>
          </w:p>
          <w:p>
            <w:pPr>
              <w:overflowPunct/>
              <w:autoSpaceDE/>
              <w:autoSpaceDN/>
              <w:adjustRightInd/>
              <w:jc w:val="center"/>
            </w:pPr>
            <w:r>
              <w:rPr>
                <w:highlight w:val="yellow"/>
              </w:rPr>
              <w:t>&lt; Unchanged parts are omitted &gt;</w:t>
            </w:r>
          </w:p>
          <w:p>
            <w:pPr>
              <w:pStyle w:val="4"/>
              <w:numPr>
                <w:ilvl w:val="0"/>
                <w:numId w:val="0"/>
              </w:numPr>
              <w:rPr>
                <w:color w:val="000000"/>
                <w:sz w:val="20"/>
              </w:rPr>
            </w:pPr>
            <w:r>
              <w:rPr>
                <w:color w:val="000000"/>
                <w:sz w:val="20"/>
              </w:rPr>
              <w:t>6.2.1</w:t>
            </w:r>
            <w:r>
              <w:rPr>
                <w:color w:val="000000"/>
                <w:sz w:val="20"/>
              </w:rPr>
              <w:tab/>
            </w:r>
            <w:r>
              <w:rPr>
                <w:color w:val="000000"/>
                <w:sz w:val="20"/>
              </w:rPr>
              <w:t>UE sounding procedure</w:t>
            </w:r>
          </w:p>
          <w:p>
            <w:pPr>
              <w:overflowPunct/>
              <w:autoSpaceDE/>
              <w:autoSpaceDN/>
              <w:adjustRightInd/>
              <w:jc w:val="center"/>
            </w:pPr>
            <w:r>
              <w:rPr>
                <w:highlight w:val="yellow"/>
              </w:rPr>
              <w:t>&lt; Unchanged parts are omitted &gt;</w:t>
            </w:r>
          </w:p>
          <w:p>
            <w:pPr>
              <w:rPr>
                <w:rFonts w:eastAsia="MS Mincho"/>
                <w:lang w:val="en-US" w:eastAsia="ja-JP"/>
              </w:rPr>
            </w:pPr>
            <w:r>
              <w:rPr>
                <w:rFonts w:eastAsia="MS Mincho"/>
                <w:lang w:val="en-US" w:eastAsia="ja-JP"/>
              </w:rPr>
              <w:t xml:space="preserve">For a UE configured with one or more SRS resource configuration(s), and when the higher layer parameter </w:t>
            </w:r>
            <w:r>
              <w:rPr>
                <w:i/>
              </w:rPr>
              <w:t>resourceType</w:t>
            </w:r>
            <w:r>
              <w:rPr>
                <w:i/>
                <w:color w:val="000000"/>
              </w:rPr>
              <w:t xml:space="preserve"> </w:t>
            </w:r>
            <w:r>
              <w:rPr>
                <w:color w:val="000000"/>
              </w:rPr>
              <w:t>in</w:t>
            </w:r>
            <w:r>
              <w:rPr>
                <w:i/>
                <w:color w:val="000000"/>
              </w:rPr>
              <w:t xml:space="preserve"> SRS-Resource</w:t>
            </w:r>
            <w:r>
              <w:t xml:space="preserve"> or </w:t>
            </w:r>
            <w:r>
              <w:rPr>
                <w:i/>
                <w:color w:val="000000"/>
              </w:rPr>
              <w:t>SRS-PosResource</w:t>
            </w:r>
            <w:r>
              <w:t xml:space="preserve"> </w:t>
            </w:r>
            <w:r>
              <w:rPr>
                <w:rFonts w:eastAsia="MS Mincho"/>
                <w:lang w:val="en-US" w:eastAsia="ja-JP"/>
              </w:rPr>
              <w:t>is set to 'aperiodic':</w:t>
            </w:r>
          </w:p>
          <w:p>
            <w:pPr>
              <w:pStyle w:val="43"/>
              <w:rPr>
                <w:rFonts w:eastAsia="MS Mincho"/>
                <w:lang w:val="en-US" w:eastAsia="ja-JP"/>
              </w:rPr>
            </w:pPr>
            <w:r>
              <w:rPr>
                <w:lang w:val="en-US"/>
              </w:rPr>
              <w:t>-</w:t>
            </w:r>
            <w:r>
              <w:rPr>
                <w:lang w:val="en-US"/>
              </w:rPr>
              <w:tab/>
            </w:r>
            <w:r>
              <w:rPr>
                <w:lang w:val="en-US"/>
              </w:rPr>
              <w:t>the UE receives a configuration of SRS resource sets,</w:t>
            </w:r>
          </w:p>
          <w:p>
            <w:pPr>
              <w:pStyle w:val="43"/>
              <w:rPr>
                <w:lang w:val="en-US"/>
              </w:rPr>
            </w:pPr>
            <w:r>
              <w:rPr>
                <w:lang w:val="en-US"/>
              </w:rPr>
              <w:t>-</w:t>
            </w:r>
            <w:r>
              <w:rPr>
                <w:lang w:val="en-US"/>
              </w:rPr>
              <w:tab/>
            </w:r>
            <w:r>
              <w:rPr>
                <w:lang w:val="en-US"/>
              </w:rPr>
              <w:t xml:space="preserve">the UE receives a downlink DCI, a group common DCI, or an uplink DCI based command where a codepoint of the DCI may trigger one or more SRS resource set(s). For SRS in a resource set with usage set to 'codebook' or 'antennaSwitching', the minimal time interval between the last symbol of the PDCCH triggering the aperiodic SRS transmission and the first symbol of SRS resource is </w:t>
            </w:r>
            <w:r>
              <w:rPr>
                <w:i/>
                <w:lang w:val="en-US"/>
              </w:rPr>
              <w:t>N</w:t>
            </w:r>
            <w:r>
              <w:rPr>
                <w:i/>
                <w:vertAlign w:val="subscript"/>
                <w:lang w:val="en-US"/>
              </w:rPr>
              <w:t>2</w:t>
            </w:r>
            <w:r>
              <w:rPr>
                <w:lang w:val="en-US"/>
              </w:rPr>
              <w:t xml:space="preserve"> symbols and an additional time duration</w:t>
            </w:r>
            <w:r>
              <w:rPr>
                <w:i/>
                <w:lang w:val="en-US"/>
              </w:rPr>
              <w:t xml:space="preserve"> T</w:t>
            </w:r>
            <w:r>
              <w:rPr>
                <w:i/>
                <w:vertAlign w:val="subscript"/>
                <w:lang w:val="en-US"/>
              </w:rPr>
              <w:t>switch</w:t>
            </w:r>
            <w:r>
              <w:rPr>
                <w:lang w:val="en-US"/>
              </w:rPr>
              <w:t xml:space="preserve">. Otherwise, the minimal time interval between the last symbol of the PDCCH triggering the aperiodic SRS transmission and the first symbol of SRS resource is </w:t>
            </w:r>
            <w:r>
              <w:rPr>
                <w:i/>
                <w:lang w:val="en-US"/>
              </w:rPr>
              <w:t>N</w:t>
            </w:r>
            <w:r>
              <w:rPr>
                <w:i/>
                <w:vertAlign w:val="subscript"/>
                <w:lang w:val="en-US"/>
              </w:rPr>
              <w:t>2</w:t>
            </w:r>
            <w:r>
              <w:rPr>
                <w:lang w:val="en-US"/>
              </w:rPr>
              <w:t xml:space="preserve"> +14 symbols and an additional time duration </w:t>
            </w:r>
            <w:r>
              <w:rPr>
                <w:i/>
                <w:lang w:val="en-US"/>
              </w:rPr>
              <w:t>T</w:t>
            </w:r>
            <w:r>
              <w:rPr>
                <w:i/>
                <w:vertAlign w:val="subscript"/>
                <w:lang w:val="en-US"/>
              </w:rPr>
              <w:t>switch</w:t>
            </w:r>
            <w:r>
              <w:rPr>
                <w:lang w:val="en-US"/>
              </w:rPr>
              <w:t xml:space="preserve">. </w:t>
            </w:r>
            <w:r>
              <w:rPr>
                <w:rFonts w:hint="eastAsia"/>
                <w:lang w:val="en-US" w:eastAsia="zh-CN"/>
              </w:rPr>
              <w:t>T</w:t>
            </w:r>
            <w:r>
              <w:rPr>
                <w:lang w:val="en-US"/>
              </w:rPr>
              <w:t xml:space="preserve">he minimal time interval unit of OFDM symbol is counted based on the minimum subcarrier spacing given by </w:t>
            </w:r>
            <w:r>
              <w:t>min(</w:t>
            </w:r>
            <w:r>
              <w:rPr>
                <w:i/>
              </w:rPr>
              <w:t>µ</w:t>
            </w:r>
            <w:r>
              <w:rPr>
                <w:i/>
                <w:vertAlign w:val="subscript"/>
                <w:lang w:val="en-US"/>
              </w:rPr>
              <w:t>PDCCH</w:t>
            </w:r>
            <w:r>
              <w:rPr>
                <w:i/>
                <w:vertAlign w:val="subscript"/>
              </w:rPr>
              <w:t>,</w:t>
            </w:r>
            <w:r>
              <w:rPr>
                <w:i/>
              </w:rPr>
              <w:t xml:space="preserve"> µ</w:t>
            </w:r>
            <w:r>
              <w:rPr>
                <w:i/>
                <w:vertAlign w:val="subscript"/>
              </w:rPr>
              <w:t>UL</w:t>
            </w:r>
            <w:r>
              <w:t>)</w:t>
            </w:r>
            <w:r>
              <w:rPr>
                <w:lang w:val="en-US"/>
              </w:rPr>
              <w:t xml:space="preserve"> where </w:t>
            </w:r>
            <w:r>
              <w:rPr>
                <w:i/>
              </w:rPr>
              <w:t>µ</w:t>
            </w:r>
            <w:r>
              <w:rPr>
                <w:i/>
                <w:vertAlign w:val="subscript"/>
              </w:rPr>
              <w:t>UL</w:t>
            </w:r>
            <w:r>
              <w:rPr>
                <w:lang w:val="en-US"/>
              </w:rPr>
              <w:t xml:space="preserve"> is given by </w:t>
            </w:r>
            <w:r>
              <w:t>min(</w:t>
            </w:r>
            <w:r>
              <w:rPr>
                <w:i/>
              </w:rPr>
              <w:t>µ</w:t>
            </w:r>
            <w:r>
              <w:rPr>
                <w:i/>
                <w:vertAlign w:val="subscript"/>
              </w:rPr>
              <w:t>UL,carrier1,</w:t>
            </w:r>
            <w:r>
              <w:rPr>
                <w:i/>
              </w:rPr>
              <w:t xml:space="preserve"> µ</w:t>
            </w:r>
            <w:r>
              <w:rPr>
                <w:i/>
                <w:vertAlign w:val="subscript"/>
              </w:rPr>
              <w:t>UL,carrier2</w:t>
            </w:r>
            <w:r>
              <w:rPr>
                <w:i/>
                <w:vertAlign w:val="subscript"/>
                <w:lang w:val="en-US"/>
              </w:rPr>
              <w:t>,</w:t>
            </w:r>
            <w:r>
              <w:rPr>
                <w:i/>
              </w:rPr>
              <w:t xml:space="preserve"> µ</w:t>
            </w:r>
            <w:r>
              <w:rPr>
                <w:i/>
                <w:vertAlign w:val="subscript"/>
                <w:lang w:val="en-US"/>
              </w:rPr>
              <w:t>SRS</w:t>
            </w:r>
            <w:r>
              <w:t xml:space="preserve">) </w:t>
            </w:r>
            <w:r>
              <w:rPr>
                <w:lang w:val="en-US"/>
              </w:rPr>
              <w:t xml:space="preserve">when </w:t>
            </w:r>
            <w:r>
              <w:t xml:space="preserve">the UE </w:t>
            </w:r>
            <w:r>
              <w:rPr>
                <w:lang w:val="en-US"/>
              </w:rPr>
              <w:t xml:space="preserve">is </w:t>
            </w:r>
            <w:r>
              <w:t xml:space="preserve">configured with the higher layer parameter </w:t>
            </w:r>
            <w:r>
              <w:rPr>
                <w:i/>
                <w:iCs/>
                <w:lang w:val="en-AU"/>
              </w:rPr>
              <w:t>uplinkTxSwitchingOption</w:t>
            </w:r>
            <w:r>
              <w:rPr>
                <w:iCs/>
                <w:lang w:val="en-AU"/>
              </w:rPr>
              <w:t xml:space="preserve"> set to '</w:t>
            </w:r>
            <w:r>
              <w:rPr>
                <w:rFonts w:eastAsia="Times New Roman"/>
                <w:iCs/>
                <w:lang w:eastAsia="en-GB"/>
              </w:rPr>
              <w:t>dualUL</w:t>
            </w:r>
            <w:r>
              <w:rPr>
                <w:rFonts w:eastAsia="Times New Roman"/>
                <w:iCs/>
                <w:lang w:val="en-US" w:eastAsia="en-GB"/>
              </w:rPr>
              <w:t xml:space="preserve">' </w:t>
            </w:r>
            <w:r>
              <w:rPr>
                <w:rFonts w:eastAsia="Times New Roman"/>
                <w:iCs/>
                <w:color w:val="FF0000"/>
                <w:lang w:val="en-US" w:eastAsia="en-GB"/>
              </w:rPr>
              <w:t>or configured with [</w:t>
            </w:r>
            <w:r>
              <w:rPr>
                <w:rFonts w:eastAsia="Times New Roman"/>
                <w:i/>
                <w:color w:val="FF0000"/>
                <w:lang w:val="en-US" w:eastAsia="en-GB"/>
              </w:rPr>
              <w:t>uplinkTxSwitching3TxScenario1</w:t>
            </w:r>
            <w:r>
              <w:rPr>
                <w:rFonts w:eastAsia="Times New Roman"/>
                <w:iCs/>
                <w:color w:val="FF0000"/>
                <w:lang w:val="en-US" w:eastAsia="en-GB"/>
              </w:rPr>
              <w:t>]</w:t>
            </w:r>
            <w:r>
              <w:rPr>
                <w:rFonts w:eastAsia="Times New Roman"/>
                <w:iCs/>
                <w:lang w:val="en-US" w:eastAsia="en-GB"/>
              </w:rPr>
              <w:t xml:space="preserve"> </w:t>
            </w:r>
            <w:r>
              <w:rPr>
                <w:iCs/>
                <w:lang w:val="en-AU"/>
              </w:rPr>
              <w:t>for uplink carrier aggregation</w:t>
            </w:r>
            <w:r>
              <w:rPr>
                <w:lang w:val="en-AU"/>
              </w:rPr>
              <w:t xml:space="preserve">, </w:t>
            </w:r>
            <w:r>
              <w:rPr>
                <w:iCs/>
                <w:lang w:val="en-US"/>
              </w:rPr>
              <w:t xml:space="preserve">and by </w:t>
            </w:r>
            <w:r>
              <w:rPr>
                <w:i/>
              </w:rPr>
              <w:t>µ</w:t>
            </w:r>
            <w:r>
              <w:rPr>
                <w:i/>
                <w:vertAlign w:val="subscript"/>
                <w:lang w:val="en-US"/>
              </w:rPr>
              <w:t>SRS</w:t>
            </w:r>
            <w:r>
              <w:rPr>
                <w:iCs/>
                <w:vertAlign w:val="subscript"/>
                <w:lang w:val="en-US"/>
              </w:rPr>
              <w:t xml:space="preserve"> </w:t>
            </w:r>
            <w:r>
              <w:t>otherwise.</w:t>
            </w:r>
            <w:r>
              <w:rPr>
                <w:lang w:val="en-US"/>
              </w:rPr>
              <w:t xml:space="preserve"> </w:t>
            </w:r>
            <w:r>
              <w:rPr>
                <w:i/>
              </w:rPr>
              <w:t>µ</w:t>
            </w:r>
            <w:r>
              <w:rPr>
                <w:i/>
                <w:vertAlign w:val="subscript"/>
                <w:lang w:val="en-US"/>
              </w:rPr>
              <w:t>SRS</w:t>
            </w:r>
            <w:r>
              <w:rPr>
                <w:iCs/>
                <w:lang w:val="en-US"/>
              </w:rPr>
              <w:t xml:space="preserve"> and </w:t>
            </w:r>
            <w:r>
              <w:rPr>
                <w:i/>
              </w:rPr>
              <w:t>µ</w:t>
            </w:r>
            <w:r>
              <w:rPr>
                <w:i/>
                <w:vertAlign w:val="subscript"/>
                <w:lang w:val="en-US"/>
              </w:rPr>
              <w:t>PDCCH</w:t>
            </w:r>
            <w:r>
              <w:rPr>
                <w:iCs/>
                <w:vertAlign w:val="subscript"/>
                <w:lang w:val="en-US"/>
              </w:rPr>
              <w:t xml:space="preserve"> </w:t>
            </w:r>
            <w:r>
              <w:t>are the subcarrier spacing configurations for triggered SRS and PDCCH carrying the triggering command respectively</w:t>
            </w:r>
            <w:r>
              <w:rPr>
                <w:lang w:val="en-US"/>
              </w:rPr>
              <w:t xml:space="preserve">. </w:t>
            </w:r>
          </w:p>
          <w:p>
            <w:pPr>
              <w:pStyle w:val="44"/>
            </w:pPr>
            <w:r>
              <w:t>-</w:t>
            </w:r>
            <w:r>
              <w:tab/>
            </w:r>
            <w:r>
              <w:rPr>
                <w:i/>
              </w:rPr>
              <w:t>T</w:t>
            </w:r>
            <w:r>
              <w:rPr>
                <w:i/>
                <w:vertAlign w:val="subscript"/>
              </w:rPr>
              <w:t>switch</w:t>
            </w:r>
            <w:r>
              <w:rPr>
                <w:lang w:val="en-US"/>
              </w:rPr>
              <w:t xml:space="preserve">, </w:t>
            </w:r>
            <w:r>
              <w:rPr>
                <w:i/>
              </w:rPr>
              <w:t>µ</w:t>
            </w:r>
            <w:r>
              <w:rPr>
                <w:i/>
                <w:vertAlign w:val="subscript"/>
              </w:rPr>
              <w:t>UL,carrier1</w:t>
            </w:r>
            <w:r>
              <w:rPr>
                <w:i/>
                <w:vertAlign w:val="subscript"/>
                <w:lang w:val="en-US"/>
              </w:rPr>
              <w:t xml:space="preserve"> </w:t>
            </w:r>
            <w:r>
              <w:rPr>
                <w:iCs/>
                <w:lang w:val="en-US"/>
              </w:rPr>
              <w:t xml:space="preserve">and </w:t>
            </w:r>
            <w:r>
              <w:rPr>
                <w:i/>
              </w:rPr>
              <w:t>µ</w:t>
            </w:r>
            <w:r>
              <w:rPr>
                <w:i/>
                <w:vertAlign w:val="subscript"/>
              </w:rPr>
              <w:t>UL,carrier2</w:t>
            </w:r>
            <w:r>
              <w:t xml:space="preserve"> </w:t>
            </w:r>
            <w:r>
              <w:rPr>
                <w:lang w:val="en-US"/>
              </w:rPr>
              <w:t xml:space="preserve">are </w:t>
            </w:r>
            <w:r>
              <w:t>defined in clause 6.4.</w:t>
            </w:r>
          </w:p>
          <w:p>
            <w:pPr>
              <w:overflowPunct/>
              <w:autoSpaceDE/>
              <w:autoSpaceDN/>
              <w:adjustRightInd/>
              <w:jc w:val="center"/>
            </w:pPr>
            <w:r>
              <w:rPr>
                <w:highlight w:val="yellow"/>
              </w:rPr>
              <w:t>&lt; Unchanged parts are omitted &gt;</w:t>
            </w:r>
          </w:p>
          <w:p>
            <w:pPr>
              <w:keepNext/>
              <w:keepLines/>
              <w:overflowPunct/>
              <w:autoSpaceDE/>
              <w:autoSpaceDN/>
              <w:adjustRightInd/>
              <w:spacing w:before="180"/>
              <w:outlineLvl w:val="1"/>
              <w:rPr>
                <w:rFonts w:ascii="Arial" w:hAnsi="Arial"/>
                <w:color w:val="000000"/>
                <w:lang w:val="zh-CN"/>
              </w:rPr>
            </w:pPr>
            <w:r>
              <w:rPr>
                <w:rFonts w:ascii="Arial" w:hAnsi="Arial"/>
                <w:color w:val="000000"/>
                <w:lang w:val="zh-CN"/>
              </w:rPr>
              <w:t>6.4</w:t>
            </w:r>
            <w:r>
              <w:rPr>
                <w:rFonts w:ascii="Arial" w:hAnsi="Arial"/>
                <w:color w:val="000000"/>
                <w:lang w:val="zh-CN"/>
              </w:rPr>
              <w:tab/>
            </w:r>
            <w:r>
              <w:rPr>
                <w:rFonts w:ascii="Arial" w:hAnsi="Arial"/>
                <w:color w:val="000000"/>
              </w:rPr>
              <w:t xml:space="preserve"> </w:t>
            </w:r>
            <w:r>
              <w:rPr>
                <w:rFonts w:ascii="Arial" w:hAnsi="Arial"/>
                <w:color w:val="000000"/>
                <w:lang w:val="zh-CN"/>
              </w:rPr>
              <w:t>UE PUSCH preparation procedure time</w:t>
            </w:r>
          </w:p>
          <w:p>
            <w:pPr>
              <w:overflowPunct/>
              <w:autoSpaceDE/>
              <w:autoSpaceDN/>
              <w:adjustRightInd/>
              <w:spacing w:after="60"/>
              <w:rPr>
                <w:color w:val="000000"/>
                <w:lang w:val="en-AU"/>
              </w:rPr>
            </w:pPr>
            <w:r>
              <w:rPr>
                <w:color w:val="000000"/>
              </w:rPr>
              <w:t>I</w:t>
            </w:r>
            <w:r>
              <w:rPr>
                <w:color w:val="000000"/>
                <w:lang w:val="en-AU"/>
              </w:rPr>
              <w:t xml:space="preserve">f the first uplink symbol in the PUSCH allocation for a transport block, including the DM-RS, as defined by the slot offset </w:t>
            </w:r>
            <w:r>
              <w:rPr>
                <w:i/>
                <w:color w:val="000000"/>
                <w:lang w:val="en-AU"/>
              </w:rPr>
              <w:t>K</w:t>
            </w:r>
            <w:r>
              <w:rPr>
                <w:i/>
                <w:color w:val="000000"/>
                <w:vertAlign w:val="subscript"/>
                <w:lang w:val="en-AU"/>
              </w:rPr>
              <w:t>2</w:t>
            </w:r>
            <w:r>
              <w:rPr>
                <w:color w:val="000000"/>
                <w:lang w:val="en-AU"/>
              </w:rPr>
              <w:t xml:space="preserve"> and K</w:t>
            </w:r>
            <w:r>
              <w:rPr>
                <w:color w:val="000000"/>
                <w:vertAlign w:val="subscript"/>
                <w:lang w:val="en-AU"/>
              </w:rPr>
              <w:t>offset</w:t>
            </w:r>
            <w:r>
              <w:rPr>
                <w:color w:val="000000"/>
                <w:lang w:val="en-AU"/>
              </w:rPr>
              <w:t xml:space="preserve">, if configured, and the start </w:t>
            </w:r>
            <w:r>
              <w:rPr>
                <w:i/>
                <w:iCs/>
                <w:color w:val="000000"/>
                <w:lang w:val="en-AU"/>
              </w:rPr>
              <w:t>S</w:t>
            </w:r>
            <w:r>
              <w:rPr>
                <w:color w:val="000000"/>
                <w:lang w:val="en-AU"/>
              </w:rPr>
              <w:t xml:space="preserve"> and length </w:t>
            </w:r>
            <w:r>
              <w:rPr>
                <w:i/>
                <w:iCs/>
                <w:color w:val="000000"/>
                <w:lang w:val="en-AU"/>
              </w:rPr>
              <w:t>L</w:t>
            </w:r>
            <w:r>
              <w:rPr>
                <w:color w:val="000000"/>
                <w:lang w:val="en-AU"/>
              </w:rPr>
              <w:t xml:space="preserve"> of the PUSCH allocation indicated by '</w:t>
            </w:r>
            <w:r>
              <w:rPr>
                <w:i/>
                <w:iCs/>
                <w:color w:val="000000"/>
                <w:lang w:val="en-AU"/>
              </w:rPr>
              <w:t>Time domain resource assignment</w:t>
            </w:r>
            <w:r>
              <w:rPr>
                <w:color w:val="000000"/>
                <w:lang w:val="en-AU"/>
              </w:rPr>
              <w:t xml:space="preserve">' of the scheduling DCI and including the effect of the timing advance, is no earlier than at symbol </w:t>
            </w:r>
            <w:r>
              <w:rPr>
                <w:i/>
                <w:color w:val="000000"/>
                <w:lang w:val="en-AU"/>
              </w:rPr>
              <w:t>L</w:t>
            </w:r>
            <w:r>
              <w:rPr>
                <w:i/>
                <w:color w:val="000000"/>
                <w:vertAlign w:val="subscript"/>
                <w:lang w:val="en-AU"/>
              </w:rPr>
              <w:t>2</w:t>
            </w:r>
            <w:r>
              <w:rPr>
                <w:color w:val="000000"/>
                <w:lang w:val="en-AU"/>
              </w:rPr>
              <w:t xml:space="preserve">, where </w:t>
            </w:r>
            <w:r>
              <w:rPr>
                <w:i/>
                <w:color w:val="000000"/>
                <w:lang w:val="en-AU"/>
              </w:rPr>
              <w:t>L</w:t>
            </w:r>
            <w:r>
              <w:rPr>
                <w:i/>
                <w:color w:val="000000"/>
                <w:vertAlign w:val="subscript"/>
                <w:lang w:val="en-AU"/>
              </w:rPr>
              <w:t>2</w:t>
            </w:r>
            <w:r>
              <w:rPr>
                <w:color w:val="000000"/>
                <w:lang w:val="en-AU"/>
              </w:rPr>
              <w:t xml:space="preserve"> is defined as the next uplink symbol with its CP starting </w:t>
            </w:r>
            <m:oMath>
              <m:sSub>
                <m:sSubPr>
                  <m:ctrlPr>
                    <w:rPr>
                      <w:rFonts w:ascii="Cambria Math" w:hAnsi="Cambria Math"/>
                      <w:i/>
                      <w:color w:val="000000"/>
                    </w:rPr>
                  </m:ctrlPr>
                </m:sSubPr>
                <m:e>
                  <m:r>
                    <m:rPr/>
                    <w:rPr>
                      <w:rFonts w:ascii="Cambria Math"/>
                      <w:color w:val="000000"/>
                    </w:rPr>
                    <m:t>T</m:t>
                  </m:r>
                  <m:ctrlPr>
                    <w:rPr>
                      <w:rFonts w:ascii="Cambria Math" w:hAnsi="Cambria Math"/>
                      <w:i/>
                      <w:color w:val="000000"/>
                    </w:rPr>
                  </m:ctrlPr>
                </m:e>
                <m:sub>
                  <m:r>
                    <m:rPr/>
                    <w:rPr>
                      <w:rFonts w:ascii="Cambria Math"/>
                      <w:color w:val="000000"/>
                    </w:rPr>
                    <m:t>proc,2</m:t>
                  </m:r>
                  <m:ctrlPr>
                    <w:rPr>
                      <w:rFonts w:ascii="Cambria Math" w:hAnsi="Cambria Math"/>
                      <w:i/>
                      <w:color w:val="000000"/>
                    </w:rPr>
                  </m:ctrlPr>
                </m:sub>
              </m:sSub>
              <m:r>
                <m:rPr/>
                <w:rPr>
                  <w:rFonts w:ascii="Cambria Math"/>
                  <w:color w:val="000000"/>
                </w:rPr>
                <m:t>=</m:t>
              </m:r>
              <m:func>
                <m:funcPr>
                  <m:ctrlPr>
                    <w:rPr>
                      <w:rFonts w:ascii="Cambria Math" w:hAnsi="Cambria Math"/>
                      <w:i/>
                      <w:color w:val="000000"/>
                    </w:rPr>
                  </m:ctrlPr>
                </m:funcPr>
                <m:fName>
                  <m:r>
                    <m:rPr/>
                    <w:rPr>
                      <w:rFonts w:ascii="Cambria Math"/>
                      <w:color w:val="000000"/>
                    </w:rPr>
                    <m:t>max</m:t>
                  </m:r>
                  <m:ctrlPr>
                    <w:rPr>
                      <w:rFonts w:ascii="Cambria Math" w:hAnsi="Cambria Math"/>
                      <w:i/>
                      <w:color w:val="000000"/>
                    </w:rPr>
                  </m:ctrlPr>
                </m:fName>
                <m:e>
                  <m:d>
                    <m:dPr>
                      <m:ctrlPr>
                        <w:rPr>
                          <w:rFonts w:ascii="Cambria Math" w:hAnsi="Cambria Math"/>
                          <w:i/>
                          <w:color w:val="000000"/>
                        </w:rPr>
                      </m:ctrlPr>
                    </m:dPr>
                    <m:e>
                      <m:r>
                        <m:rPr/>
                        <w:rPr>
                          <w:rFonts w:ascii="Cambria Math"/>
                          <w:color w:val="000000"/>
                        </w:rPr>
                        <m:t>(</m:t>
                      </m:r>
                      <m:sSub>
                        <m:sSubPr>
                          <m:ctrlPr>
                            <w:rPr>
                              <w:rFonts w:ascii="Cambria Math" w:hAnsi="Cambria Math"/>
                              <w:i/>
                              <w:color w:val="000000"/>
                            </w:rPr>
                          </m:ctrlPr>
                        </m:sSubPr>
                        <m:e>
                          <m:r>
                            <m:rPr/>
                            <w:rPr>
                              <w:rFonts w:ascii="Cambria Math"/>
                              <w:color w:val="000000"/>
                            </w:rPr>
                            <m:t>N</m:t>
                          </m:r>
                          <m:ctrlPr>
                            <w:rPr>
                              <w:rFonts w:ascii="Cambria Math" w:hAnsi="Cambria Math"/>
                              <w:i/>
                              <w:color w:val="000000"/>
                            </w:rPr>
                          </m:ctrlPr>
                        </m:e>
                        <m:sub>
                          <m:r>
                            <m:rPr/>
                            <w:rPr>
                              <w:rFonts w:ascii="Cambria Math"/>
                              <w:color w:val="000000"/>
                            </w:rPr>
                            <m:t>2</m:t>
                          </m:r>
                          <m:ctrlPr>
                            <w:rPr>
                              <w:rFonts w:ascii="Cambria Math" w:hAnsi="Cambria Math"/>
                              <w:i/>
                              <w:color w:val="000000"/>
                            </w:rPr>
                          </m:ctrlPr>
                        </m:sub>
                      </m:sSub>
                      <m:r>
                        <m:rPr/>
                        <w:rPr>
                          <w:rFonts w:ascii="Cambria Math"/>
                          <w:color w:val="000000"/>
                        </w:rPr>
                        <m:t>+</m:t>
                      </m:r>
                      <m:sSub>
                        <m:sSubPr>
                          <m:ctrlPr>
                            <w:rPr>
                              <w:rFonts w:ascii="Cambria Math" w:hAnsi="Cambria Math"/>
                              <w:i/>
                              <w:color w:val="000000"/>
                            </w:rPr>
                          </m:ctrlPr>
                        </m:sSubPr>
                        <m:e>
                          <m:r>
                            <m:rPr/>
                            <w:rPr>
                              <w:rFonts w:ascii="Cambria Math"/>
                              <w:color w:val="000000"/>
                            </w:rPr>
                            <m:t>d</m:t>
                          </m:r>
                          <m:ctrlPr>
                            <w:rPr>
                              <w:rFonts w:ascii="Cambria Math" w:hAnsi="Cambria Math"/>
                              <w:i/>
                              <w:color w:val="000000"/>
                            </w:rPr>
                          </m:ctrlPr>
                        </m:e>
                        <m:sub>
                          <m:r>
                            <m:rPr/>
                            <w:rPr>
                              <w:rFonts w:ascii="Cambria Math"/>
                              <w:color w:val="000000"/>
                            </w:rPr>
                            <m:t>2,1</m:t>
                          </m:r>
                          <m:ctrlPr>
                            <w:rPr>
                              <w:rFonts w:ascii="Cambria Math" w:hAnsi="Cambria Math"/>
                              <w:i/>
                              <w:color w:val="000000"/>
                            </w:rPr>
                          </m:ctrlPr>
                        </m:sub>
                      </m:sSub>
                      <m:r>
                        <m:rPr/>
                        <w:rPr>
                          <w:rFonts w:ascii="Cambria Math"/>
                          <w:color w:val="000000"/>
                        </w:rPr>
                        <m:t>+</m:t>
                      </m:r>
                      <m:sSub>
                        <m:sSubPr>
                          <m:ctrlPr>
                            <w:rPr>
                              <w:rFonts w:ascii="Cambria Math" w:hAnsi="Cambria Math"/>
                              <w:i/>
                              <w:color w:val="000000"/>
                            </w:rPr>
                          </m:ctrlPr>
                        </m:sSubPr>
                        <m:e>
                          <m:r>
                            <m:rPr/>
                            <w:rPr>
                              <w:rFonts w:ascii="Cambria Math"/>
                              <w:color w:val="000000"/>
                            </w:rPr>
                            <m:t>d</m:t>
                          </m:r>
                          <m:ctrlPr>
                            <w:rPr>
                              <w:rFonts w:ascii="Cambria Math" w:hAnsi="Cambria Math"/>
                              <w:i/>
                              <w:color w:val="000000"/>
                            </w:rPr>
                          </m:ctrlPr>
                        </m:e>
                        <m:sub>
                          <m:r>
                            <m:rPr/>
                            <w:rPr>
                              <w:rFonts w:ascii="Cambria Math"/>
                              <w:color w:val="000000"/>
                            </w:rPr>
                            <m:t>2</m:t>
                          </m:r>
                          <m:ctrlPr>
                            <w:rPr>
                              <w:rFonts w:ascii="Cambria Math" w:hAnsi="Cambria Math"/>
                              <w:i/>
                              <w:color w:val="000000"/>
                            </w:rPr>
                          </m:ctrlPr>
                        </m:sub>
                      </m:sSub>
                      <m:r>
                        <m:rPr/>
                        <w:rPr>
                          <w:rFonts w:ascii="Cambria Math"/>
                          <w:color w:val="000000"/>
                        </w:rPr>
                        <m:t>+</m:t>
                      </m:r>
                      <m:sSub>
                        <m:sSubPr>
                          <m:ctrlPr>
                            <w:rPr>
                              <w:rFonts w:ascii="Cambria Math" w:hAnsi="Cambria Math"/>
                              <w:i/>
                              <w:color w:val="000000"/>
                            </w:rPr>
                          </m:ctrlPr>
                        </m:sSubPr>
                        <m:e>
                          <m:r>
                            <m:rPr/>
                            <w:rPr>
                              <w:rFonts w:ascii="Cambria Math"/>
                              <w:color w:val="000000"/>
                            </w:rPr>
                            <m:t>d</m:t>
                          </m:r>
                          <m:ctrlPr>
                            <w:rPr>
                              <w:rFonts w:ascii="Cambria Math" w:hAnsi="Cambria Math"/>
                              <w:i/>
                              <w:color w:val="000000"/>
                            </w:rPr>
                          </m:ctrlPr>
                        </m:e>
                        <m:sub>
                          <m:r>
                            <m:rPr/>
                            <w:rPr>
                              <w:rFonts w:ascii="Cambria Math"/>
                              <w:color w:val="000000"/>
                            </w:rPr>
                            <m:t>3</m:t>
                          </m:r>
                          <m:ctrlPr>
                            <w:rPr>
                              <w:rFonts w:ascii="Cambria Math" w:hAnsi="Cambria Math"/>
                              <w:i/>
                              <w:color w:val="000000"/>
                            </w:rPr>
                          </m:ctrlPr>
                        </m:sub>
                      </m:sSub>
                      <m:r>
                        <m:rPr/>
                        <w:rPr>
                          <w:rFonts w:ascii="Cambria Math"/>
                          <w:color w:val="000000"/>
                        </w:rPr>
                        <m:t>)(2048+144)</m:t>
                      </m:r>
                      <m:r>
                        <m:rPr/>
                        <w:rPr>
                          <w:rFonts w:hint="eastAsia" w:ascii="Cambria Math" w:hAnsi="Cambria Math" w:eastAsia="MS Mincho" w:cs="MS Mincho"/>
                          <w:color w:val="000000"/>
                        </w:rPr>
                        <m:t>⋅</m:t>
                      </m:r>
                      <m:r>
                        <m:rPr/>
                        <w:rPr>
                          <w:rFonts w:ascii="Cambria Math"/>
                          <w:color w:val="000000"/>
                        </w:rPr>
                        <m:t>κ</m:t>
                      </m:r>
                      <m:sSup>
                        <m:sSupPr>
                          <m:ctrlPr>
                            <w:rPr>
                              <w:rFonts w:ascii="Cambria Math" w:hAnsi="Cambria Math"/>
                              <w:i/>
                              <w:color w:val="000000"/>
                            </w:rPr>
                          </m:ctrlPr>
                        </m:sSupPr>
                        <m:e>
                          <m:r>
                            <m:rPr/>
                            <w:rPr>
                              <w:rFonts w:ascii="Cambria Math"/>
                              <w:color w:val="000000"/>
                            </w:rPr>
                            <m:t>2</m:t>
                          </m:r>
                          <m:ctrlPr>
                            <w:rPr>
                              <w:rFonts w:ascii="Cambria Math" w:hAnsi="Cambria Math"/>
                              <w:i/>
                              <w:color w:val="000000"/>
                            </w:rPr>
                          </m:ctrlPr>
                        </m:e>
                        <m:sup>
                          <m:r>
                            <m:rPr/>
                            <w:rPr>
                              <w:rFonts w:ascii="Cambria Math"/>
                              <w:color w:val="000000"/>
                            </w:rPr>
                            <m:t>−μ</m:t>
                          </m:r>
                          <m:ctrlPr>
                            <w:rPr>
                              <w:rFonts w:ascii="Cambria Math" w:hAnsi="Cambria Math"/>
                              <w:i/>
                              <w:color w:val="000000"/>
                            </w:rPr>
                          </m:ctrlPr>
                        </m:sup>
                      </m:sSup>
                      <m:r>
                        <m:rPr/>
                        <w:rPr>
                          <w:rFonts w:hint="eastAsia" w:ascii="Cambria Math" w:hAnsi="Cambria Math" w:eastAsia="MS Mincho" w:cs="MS Mincho"/>
                          <w:color w:val="000000"/>
                        </w:rPr>
                        <m:t>⋅</m:t>
                      </m:r>
                      <m:sSub>
                        <m:sSubPr>
                          <m:ctrlPr>
                            <w:rPr>
                              <w:rFonts w:ascii="Cambria Math" w:hAnsi="Cambria Math"/>
                              <w:i/>
                              <w:color w:val="000000"/>
                            </w:rPr>
                          </m:ctrlPr>
                        </m:sSubPr>
                        <m:e>
                          <m:r>
                            <m:rPr/>
                            <w:rPr>
                              <w:rFonts w:ascii="Cambria Math"/>
                              <w:color w:val="000000"/>
                            </w:rPr>
                            <m:t>T</m:t>
                          </m:r>
                          <m:ctrlPr>
                            <w:rPr>
                              <w:rFonts w:ascii="Cambria Math" w:hAnsi="Cambria Math"/>
                              <w:i/>
                              <w:color w:val="000000"/>
                            </w:rPr>
                          </m:ctrlPr>
                        </m:e>
                        <m:sub>
                          <m:r>
                            <m:rPr/>
                            <w:rPr>
                              <w:rFonts w:ascii="Cambria Math"/>
                              <w:color w:val="000000"/>
                            </w:rPr>
                            <m:t>C</m:t>
                          </m:r>
                          <m:ctrlPr>
                            <w:rPr>
                              <w:rFonts w:ascii="Cambria Math" w:hAnsi="Cambria Math"/>
                              <w:i/>
                              <w:color w:val="000000"/>
                            </w:rPr>
                          </m:ctrlPr>
                        </m:sub>
                      </m:sSub>
                      <m:r>
                        <m:rPr/>
                        <w:rPr>
                          <w:rFonts w:ascii="Cambria Math"/>
                          <w:color w:val="000000"/>
                        </w:rPr>
                        <m:t>+</m:t>
                      </m:r>
                      <m:sSub>
                        <m:sSubPr>
                          <m:ctrlPr>
                            <w:rPr>
                              <w:rFonts w:ascii="Cambria Math" w:hAnsi="Cambria Math"/>
                              <w:i/>
                              <w:color w:val="000000"/>
                            </w:rPr>
                          </m:ctrlPr>
                        </m:sSubPr>
                        <m:e>
                          <m:r>
                            <m:rPr/>
                            <w:rPr>
                              <w:rFonts w:ascii="Cambria Math"/>
                              <w:color w:val="000000"/>
                            </w:rPr>
                            <m:t>T</m:t>
                          </m:r>
                          <m:ctrlPr>
                            <w:rPr>
                              <w:rFonts w:ascii="Cambria Math" w:hAnsi="Cambria Math"/>
                              <w:i/>
                              <w:color w:val="000000"/>
                            </w:rPr>
                          </m:ctrlPr>
                        </m:e>
                        <m:sub>
                          <m:r>
                            <m:rPr/>
                            <w:rPr>
                              <w:rFonts w:ascii="Cambria Math"/>
                              <w:color w:val="000000"/>
                            </w:rPr>
                            <m:t>ext</m:t>
                          </m:r>
                          <m:ctrlPr>
                            <w:rPr>
                              <w:rFonts w:ascii="Cambria Math" w:hAnsi="Cambria Math"/>
                              <w:i/>
                              <w:color w:val="000000"/>
                            </w:rPr>
                          </m:ctrlPr>
                        </m:sub>
                      </m:sSub>
                      <m:r>
                        <m:rPr/>
                        <w:rPr>
                          <w:rFonts w:ascii="Cambria Math"/>
                          <w:color w:val="000000"/>
                        </w:rPr>
                        <m:t>+</m:t>
                      </m:r>
                      <m:sSub>
                        <m:sSubPr>
                          <m:ctrlPr>
                            <w:rPr>
                              <w:rFonts w:ascii="Cambria Math" w:hAnsi="Cambria Math"/>
                              <w:i/>
                              <w:color w:val="000000"/>
                            </w:rPr>
                          </m:ctrlPr>
                        </m:sSubPr>
                        <m:e>
                          <m:r>
                            <m:rPr/>
                            <w:rPr>
                              <w:rFonts w:ascii="Cambria Math"/>
                              <w:color w:val="000000"/>
                            </w:rPr>
                            <m:t>T</m:t>
                          </m:r>
                          <m:ctrlPr>
                            <w:rPr>
                              <w:rFonts w:ascii="Cambria Math" w:hAnsi="Cambria Math"/>
                              <w:i/>
                              <w:color w:val="000000"/>
                            </w:rPr>
                          </m:ctrlPr>
                        </m:e>
                        <m:sub>
                          <m:r>
                            <m:rPr/>
                            <w:rPr>
                              <w:rFonts w:ascii="Cambria Math"/>
                              <w:color w:val="000000"/>
                            </w:rPr>
                            <m:t>switcℎ</m:t>
                          </m:r>
                          <m:ctrlPr>
                            <w:rPr>
                              <w:rFonts w:ascii="Cambria Math" w:hAnsi="Cambria Math"/>
                              <w:i/>
                              <w:color w:val="000000"/>
                            </w:rPr>
                          </m:ctrlPr>
                        </m:sub>
                      </m:sSub>
                      <m:r>
                        <m:rPr/>
                        <w:rPr>
                          <w:rFonts w:ascii="Cambria Math"/>
                          <w:color w:val="000000"/>
                        </w:rPr>
                        <m:t>,</m:t>
                      </m:r>
                      <m:sSub>
                        <m:sSubPr>
                          <m:ctrlPr>
                            <w:rPr>
                              <w:rFonts w:ascii="Cambria Math" w:hAnsi="Cambria Math"/>
                              <w:i/>
                              <w:color w:val="000000"/>
                            </w:rPr>
                          </m:ctrlPr>
                        </m:sSubPr>
                        <m:e>
                          <m:r>
                            <m:rPr/>
                            <w:rPr>
                              <w:rFonts w:ascii="Cambria Math"/>
                              <w:color w:val="000000"/>
                            </w:rPr>
                            <m:t>d</m:t>
                          </m:r>
                          <m:ctrlPr>
                            <w:rPr>
                              <w:rFonts w:ascii="Cambria Math" w:hAnsi="Cambria Math"/>
                              <w:i/>
                              <w:color w:val="000000"/>
                            </w:rPr>
                          </m:ctrlPr>
                        </m:e>
                        <m:sub>
                          <m:r>
                            <m:rPr/>
                            <w:rPr>
                              <w:rFonts w:ascii="Cambria Math"/>
                              <w:color w:val="000000"/>
                            </w:rPr>
                            <m:t>2,2</m:t>
                          </m:r>
                          <m:ctrlPr>
                            <w:rPr>
                              <w:rFonts w:ascii="Cambria Math" w:hAnsi="Cambria Math"/>
                              <w:i/>
                              <w:color w:val="000000"/>
                            </w:rPr>
                          </m:ctrlPr>
                        </m:sub>
                      </m:sSub>
                      <m:ctrlPr>
                        <w:rPr>
                          <w:rFonts w:ascii="Cambria Math" w:hAnsi="Cambria Math"/>
                          <w:i/>
                          <w:color w:val="000000"/>
                        </w:rPr>
                      </m:ctrlPr>
                    </m:e>
                  </m:d>
                  <m:ctrlPr>
                    <w:rPr>
                      <w:rFonts w:ascii="Cambria Math" w:hAnsi="Cambria Math"/>
                      <w:i/>
                      <w:color w:val="000000"/>
                    </w:rPr>
                  </m:ctrlPr>
                </m:e>
              </m:func>
            </m:oMath>
            <w:r>
              <w:rPr>
                <w:color w:val="000000"/>
              </w:rPr>
              <w:t xml:space="preserve"> </w:t>
            </w:r>
            <w:r>
              <w:rPr>
                <w:color w:val="000000"/>
                <w:lang w:val="en-AU"/>
              </w:rPr>
              <w:t xml:space="preserve">after the end of the reception of the last symbol of the PDCCH carrying the DCI scheduling the PUSCH, then the UE shall transmit the transport block. </w:t>
            </w:r>
            <w:r>
              <w:t>When the PDCCH reception includes two PDCCH candidates from two respective search space sets, as described in clause 10.1 of [6, TS 38.213],</w:t>
            </w:r>
            <w:r>
              <w:rPr>
                <w:color w:val="000000"/>
              </w:rPr>
              <w:t xml:space="preserve"> for the purpose of determining </w:t>
            </w:r>
            <w:r>
              <w:t xml:space="preserve">the last symbol of the </w:t>
            </w:r>
            <w:r>
              <w:rPr>
                <w:color w:val="000000"/>
                <w:lang w:val="en-AU"/>
              </w:rPr>
              <w:t>PDCCH carrying the DCI scheduling the PUSCH</w:t>
            </w:r>
            <w:r>
              <w:t xml:space="preserve">, </w:t>
            </w:r>
            <w:r>
              <w:rPr>
                <w:color w:val="000000"/>
              </w:rPr>
              <w:t>the PDCCH candidate that ends later in time is used.</w:t>
            </w:r>
          </w:p>
          <w:p>
            <w:pPr>
              <w:overflowPunct/>
              <w:autoSpaceDE/>
              <w:autoSpaceDN/>
              <w:adjustRightInd/>
              <w:spacing w:after="120"/>
              <w:ind w:left="568" w:hanging="284"/>
              <w:jc w:val="center"/>
              <w:rPr>
                <w:lang w:val="en-AU"/>
              </w:rPr>
            </w:pPr>
            <w:r>
              <w:rPr>
                <w:highlight w:val="yellow"/>
              </w:rPr>
              <w:t>&lt; Unchanged parts are omitted &gt;</w:t>
            </w:r>
          </w:p>
          <w:p>
            <w:pPr>
              <w:overflowPunct/>
              <w:autoSpaceDE/>
              <w:autoSpaceDN/>
              <w:adjustRightInd/>
              <w:spacing w:after="0"/>
              <w:ind w:left="568" w:hanging="284"/>
              <w:rPr>
                <w:lang w:val="zh-CN"/>
              </w:rPr>
            </w:pPr>
            <w:r>
              <w:rPr>
                <w:lang w:val="zh-CN"/>
              </w:rPr>
              <w:t>-</w:t>
            </w:r>
            <w:r>
              <w:rPr>
                <w:lang w:val="zh-CN"/>
              </w:rPr>
              <w:tab/>
            </w:r>
            <w:r>
              <w:rPr>
                <w:lang w:val="zh-CN"/>
              </w:rPr>
              <w:t xml:space="preserve">If uplink switching gap is triggered as defined in clause 6.1.6, </w:t>
            </w:r>
            <w:r>
              <w:rPr>
                <w:i/>
                <w:position w:val="-10"/>
                <w:lang w:val="zh-CN"/>
              </w:rPr>
              <w:object>
                <v:shape id="_x0000_i1027" o:spt="75" type="#_x0000_t75" style="height:15pt;width:16.65pt;" o:ole="t" filled="f" o:preferrelative="t" stroked="f" coordsize="21600,21600">
                  <v:path/>
                  <v:fill on="f" focussize="0,0"/>
                  <v:stroke on="f" joinstyle="miter"/>
                  <v:imagedata r:id="rId6" o:title=""/>
                  <o:lock v:ext="edit" aspectratio="t"/>
                  <w10:wrap type="none"/>
                  <w10:anchorlock/>
                </v:shape>
                <o:OLEObject Type="Embed" ProgID="Equation.DSMT4" ShapeID="_x0000_i1027" DrawAspect="Content" ObjectID="_1468075727" r:id="rId9">
                  <o:LockedField>false</o:LockedField>
                </o:OLEObject>
              </w:object>
            </w:r>
            <w:r>
              <w:rPr>
                <w:lang w:val="zh-CN"/>
              </w:rPr>
              <w:t xml:space="preserve"> equals to the switching gap duration and for the UE configured with </w:t>
            </w:r>
            <w:r>
              <w:t xml:space="preserve">higher layer parameter </w:t>
            </w:r>
            <w:r>
              <w:rPr>
                <w:i/>
                <w:iCs/>
                <w:lang w:val="en-AU"/>
              </w:rPr>
              <w:t>uplinkTxSwitchingOption</w:t>
            </w:r>
            <w:r>
              <w:rPr>
                <w:iCs/>
                <w:lang w:val="en-AU"/>
              </w:rPr>
              <w:t xml:space="preserve"> set to '</w:t>
            </w:r>
            <w:r>
              <w:rPr>
                <w:rFonts w:eastAsia="Times New Roman"/>
                <w:iCs/>
                <w:lang w:val="zh-CN" w:eastAsia="en-GB"/>
              </w:rPr>
              <w:t>dualUL</w:t>
            </w:r>
            <w:r>
              <w:rPr>
                <w:rFonts w:eastAsia="Times New Roman"/>
                <w:iCs/>
                <w:lang w:val="en-US" w:eastAsia="en-GB"/>
              </w:rPr>
              <w:t>'</w:t>
            </w:r>
            <w:r>
              <w:rPr>
                <w:iCs/>
                <w:lang w:val="en-AU"/>
              </w:rPr>
              <w:t xml:space="preserve"> </w:t>
            </w:r>
            <w:r>
              <w:rPr>
                <w:rFonts w:eastAsia="Times New Roman"/>
                <w:iCs/>
                <w:color w:val="FF0000"/>
                <w:lang w:val="en-US" w:eastAsia="en-GB"/>
              </w:rPr>
              <w:t>or configured with [</w:t>
            </w:r>
            <w:r>
              <w:rPr>
                <w:rFonts w:eastAsia="Times New Roman"/>
                <w:i/>
                <w:color w:val="FF0000"/>
                <w:lang w:val="en-US" w:eastAsia="en-GB"/>
              </w:rPr>
              <w:t>uplinkTxSwitching3TxScenario1</w:t>
            </w:r>
            <w:r>
              <w:rPr>
                <w:rFonts w:eastAsia="Times New Roman"/>
                <w:iCs/>
                <w:color w:val="FF0000"/>
                <w:lang w:val="en-US" w:eastAsia="en-GB"/>
              </w:rPr>
              <w:t>]</w:t>
            </w:r>
            <w:r>
              <w:rPr>
                <w:rFonts w:eastAsia="Times New Roman"/>
                <w:iCs/>
                <w:lang w:val="en-US" w:eastAsia="en-GB"/>
              </w:rPr>
              <w:t xml:space="preserve"> </w:t>
            </w:r>
            <w:r>
              <w:rPr>
                <w:iCs/>
                <w:lang w:val="en-AU"/>
              </w:rPr>
              <w:t>for uplink carrier aggregation</w:t>
            </w:r>
            <w:r>
              <w:rPr>
                <w:lang w:val="zh-CN"/>
              </w:rPr>
              <w:t xml:space="preserve"> </w:t>
            </w:r>
            <w:r>
              <w:rPr>
                <w:i/>
                <w:lang w:val="zh-CN"/>
              </w:rPr>
              <w:t>µ</w:t>
            </w:r>
            <w:r>
              <w:rPr>
                <w:i/>
                <w:vertAlign w:val="subscript"/>
                <w:lang w:val="zh-CN"/>
              </w:rPr>
              <w:t>UL</w:t>
            </w:r>
            <w:r>
              <w:rPr>
                <w:lang w:val="zh-CN"/>
              </w:rPr>
              <w:t>=min(</w:t>
            </w:r>
            <w:r>
              <w:rPr>
                <w:i/>
                <w:lang w:val="zh-CN"/>
              </w:rPr>
              <w:t>µ</w:t>
            </w:r>
            <w:r>
              <w:rPr>
                <w:i/>
                <w:vertAlign w:val="subscript"/>
                <w:lang w:val="zh-CN"/>
              </w:rPr>
              <w:t>UL,carrier1,</w:t>
            </w:r>
            <w:r>
              <w:rPr>
                <w:i/>
                <w:lang w:val="zh-CN"/>
              </w:rPr>
              <w:t xml:space="preserve"> µ</w:t>
            </w:r>
            <w:r>
              <w:rPr>
                <w:i/>
                <w:vertAlign w:val="subscript"/>
                <w:lang w:val="zh-CN"/>
              </w:rPr>
              <w:t>UL,carrier2</w:t>
            </w:r>
            <w:r>
              <w:rPr>
                <w:lang w:val="zh-CN"/>
              </w:rPr>
              <w:t xml:space="preserve">), otherwise </w:t>
            </w:r>
            <w:r>
              <w:rPr>
                <w:i/>
                <w:position w:val="-10"/>
                <w:lang w:val="zh-CN"/>
              </w:rPr>
              <w:object>
                <v:shape id="_x0000_i1028" o:spt="75" type="#_x0000_t75" style="height:15pt;width:33.3pt;" o:ole="t" filled="f" o:preferrelative="t" stroked="f" coordsize="21600,21600">
                  <v:path/>
                  <v:fill on="f" focussize="0,0"/>
                  <v:stroke on="f" joinstyle="miter"/>
                  <v:imagedata r:id="rId8" o:title=""/>
                  <o:lock v:ext="edit" aspectratio="t"/>
                  <w10:wrap type="none"/>
                  <w10:anchorlock/>
                </v:shape>
                <o:OLEObject Type="Embed" ProgID="Equation.DSMT4" ShapeID="_x0000_i1028" DrawAspect="Content" ObjectID="_1468075728" r:id="rId10">
                  <o:LockedField>false</o:LockedField>
                </o:OLEObject>
              </w:object>
            </w:r>
            <w:r>
              <w:rPr>
                <w:lang w:val="zh-CN"/>
              </w:rPr>
              <w:t>.</w:t>
            </w:r>
          </w:p>
          <w:p>
            <w:pPr>
              <w:overflowPunct/>
              <w:autoSpaceDE/>
              <w:autoSpaceDN/>
              <w:adjustRightInd/>
              <w:spacing w:after="60"/>
              <w:jc w:val="center"/>
            </w:pPr>
            <w:r>
              <w:rPr>
                <w:highlight w:val="yellow"/>
              </w:rPr>
              <w:t>&lt; Unchanged parts are omitted &gt;</w:t>
            </w:r>
          </w:p>
        </w:tc>
      </w:tr>
    </w:tbl>
    <w:p>
      <w:pPr>
        <w:pStyle w:val="44"/>
        <w:ind w:left="0" w:firstLine="0"/>
        <w:rPr>
          <w:rFonts w:eastAsia="MS Mincho"/>
          <w:bCs/>
          <w:i/>
          <w:iCs/>
          <w:color w:val="000000"/>
          <w:lang w:eastAsia="ja-JP"/>
        </w:rPr>
      </w:pPr>
    </w:p>
    <w:p>
      <w:pPr>
        <w:jc w:val="center"/>
        <w:rPr>
          <w:b/>
          <w:bCs/>
          <w:i/>
          <w:lang w:val="en-US" w:eastAsia="zh-CN"/>
        </w:rPr>
      </w:pPr>
      <w:r>
        <w:rPr>
          <w:rFonts w:hint="eastAsia"/>
          <w:b/>
          <w:bCs/>
          <w:i/>
          <w:iCs/>
          <w:lang w:val="en-US" w:eastAsia="zh-CN"/>
        </w:rPr>
        <w:t>#Scenario 1a/2</w:t>
      </w:r>
    </w:p>
    <w:p>
      <w:pPr>
        <w:spacing w:before="120" w:beforeLines="50"/>
        <w:rPr>
          <w:i/>
          <w:iCs/>
          <w:lang w:val="en-US" w:eastAsia="zh-CN"/>
        </w:rPr>
      </w:pPr>
      <w:r>
        <w:rPr>
          <w:rFonts w:hint="eastAsia"/>
          <w:b/>
          <w:bCs/>
          <w:i/>
          <w:lang w:val="en-US" w:eastAsia="zh-CN"/>
        </w:rPr>
        <w:t>Observation 2</w:t>
      </w:r>
      <w:r>
        <w:rPr>
          <w:rFonts w:hint="eastAsia"/>
          <w:i/>
          <w:iCs/>
          <w:lang w:val="en-US" w:eastAsia="zh-CN"/>
        </w:rPr>
        <w:t xml:space="preserve">: </w:t>
      </w:r>
      <w:r>
        <w:rPr>
          <w:i/>
          <w:iCs/>
          <w:lang w:val="en-US" w:eastAsia="zh-CN"/>
        </w:rPr>
        <w:t>I</w:t>
      </w:r>
      <w:r>
        <w:rPr>
          <w:rFonts w:hint="eastAsia"/>
          <w:i/>
          <w:iCs/>
          <w:lang w:val="en-US" w:eastAsia="zh-CN"/>
        </w:rPr>
        <w:t>f scenario 1a is supported</w:t>
      </w:r>
      <w:r>
        <w:rPr>
          <w:i/>
          <w:iCs/>
          <w:lang w:val="en-US" w:eastAsia="zh-CN"/>
        </w:rPr>
        <w:t>,</w:t>
      </w:r>
      <w:r>
        <w:rPr>
          <w:rFonts w:hint="eastAsia"/>
          <w:i/>
          <w:iCs/>
          <w:lang w:val="en-US" w:eastAsia="zh-CN"/>
        </w:rPr>
        <w:t xml:space="preserve"> </w:t>
      </w:r>
      <w:r>
        <w:rPr>
          <w:i/>
          <w:iCs/>
          <w:lang w:val="en-US" w:eastAsia="zh-CN"/>
        </w:rPr>
        <w:t>a</w:t>
      </w:r>
      <w:r>
        <w:rPr>
          <w:rFonts w:hint="eastAsia"/>
          <w:i/>
          <w:iCs/>
          <w:lang w:val="en-US" w:eastAsia="zh-CN"/>
        </w:rPr>
        <w:t xml:space="preserve">dditional five </w:t>
      </w:r>
      <w:r>
        <w:rPr>
          <w:i/>
          <w:iCs/>
          <w:lang w:val="en-US" w:eastAsia="zh-CN"/>
        </w:rPr>
        <w:t xml:space="preserve">new </w:t>
      </w:r>
      <w:r>
        <w:rPr>
          <w:rFonts w:hint="eastAsia"/>
          <w:i/>
          <w:iCs/>
          <w:lang w:val="en-US" w:eastAsia="zh-CN"/>
        </w:rPr>
        <w:t xml:space="preserve">switching cases </w:t>
      </w:r>
      <w:r>
        <w:rPr>
          <w:rFonts w:hint="eastAsia"/>
          <w:i/>
          <w:lang w:val="en-US" w:eastAsia="zh-CN"/>
        </w:rPr>
        <w:t>need to be introduced</w:t>
      </w:r>
      <w:r>
        <w:rPr>
          <w:rFonts w:hint="eastAsia"/>
          <w:i/>
          <w:iCs/>
          <w:lang w:val="en-US" w:eastAsia="zh-CN"/>
        </w:rPr>
        <w:t>.</w:t>
      </w:r>
    </w:p>
    <w:p>
      <w:pPr>
        <w:pStyle w:val="44"/>
        <w:rPr>
          <w:i/>
          <w:iCs/>
        </w:rPr>
      </w:pPr>
      <w:r>
        <w:rPr>
          <w:i/>
          <w:iCs/>
        </w:rPr>
        <w:t>-</w:t>
      </w:r>
      <w:r>
        <w:rPr>
          <w:i/>
          <w:iCs/>
        </w:rPr>
        <w:tab/>
      </w:r>
      <w:r>
        <w:rPr>
          <w:rFonts w:hint="eastAsia"/>
          <w:i/>
          <w:iCs/>
          <w:lang w:val="en-US" w:eastAsia="zh-CN"/>
        </w:rPr>
        <w:t>W</w:t>
      </w:r>
      <w:r>
        <w:rPr>
          <w:i/>
          <w:iCs/>
        </w:rPr>
        <w:t xml:space="preserve">hen the UE is to transmit a </w:t>
      </w:r>
      <w:r>
        <w:rPr>
          <w:rFonts w:hint="eastAsia"/>
          <w:i/>
          <w:iCs/>
          <w:lang w:val="en-US" w:eastAsia="zh-CN"/>
        </w:rPr>
        <w:t>3</w:t>
      </w:r>
      <w:r>
        <w:rPr>
          <w:i/>
          <w:iCs/>
        </w:rPr>
        <w:t xml:space="preserve">-port transmission on one uplink carrier on one band and if the preceding uplink transmission is a </w:t>
      </w:r>
      <w:r>
        <w:rPr>
          <w:rFonts w:hint="eastAsia"/>
          <w:i/>
          <w:iCs/>
          <w:lang w:val="en-US" w:eastAsia="zh-CN"/>
        </w:rPr>
        <w:t>3</w:t>
      </w:r>
      <w:r>
        <w:rPr>
          <w:i/>
          <w:iCs/>
        </w:rPr>
        <w:t xml:space="preserve">-port transmission on another uplink carrier on another band, then the UE is not expected to transmit for the duration of </w:t>
      </w:r>
      <m:oMath>
        <m:sSub>
          <m:sSubPr>
            <m:ctrlPr>
              <w:rPr>
                <w:rFonts w:ascii="Cambria Math" w:hAnsi="Cambria Math"/>
                <w:i/>
                <w:iCs/>
              </w:rPr>
            </m:ctrlPr>
          </m:sSubPr>
          <m:e>
            <m:r>
              <m:rPr/>
              <w:rPr>
                <w:rFonts w:ascii="Cambria Math" w:hAnsi="Cambria Math"/>
              </w:rPr>
              <m:t>N</m:t>
            </m:r>
            <m:ctrlPr>
              <w:rPr>
                <w:rFonts w:ascii="Cambria Math" w:hAnsi="Cambria Math"/>
                <w:i/>
                <w:iCs/>
              </w:rPr>
            </m:ctrlPr>
          </m:e>
          <m:sub>
            <m:r>
              <m:rPr>
                <m:nor/>
              </m:rPr>
              <w:rPr>
                <w:rFonts w:ascii="Cambria Math" w:hAnsi="Cambria Math"/>
                <w:i/>
                <w:iCs/>
              </w:rPr>
              <m:t>Tx1-Tx2</m:t>
            </m:r>
            <m:ctrlPr>
              <w:rPr>
                <w:rFonts w:ascii="Cambria Math" w:hAnsi="Cambria Math"/>
                <w:i/>
                <w:iCs/>
              </w:rPr>
            </m:ctrlPr>
          </m:sub>
        </m:sSub>
      </m:oMath>
      <w:r>
        <w:rPr>
          <w:i/>
          <w:iCs/>
        </w:rPr>
        <w:t xml:space="preserve"> on any of the carriers.</w:t>
      </w:r>
    </w:p>
    <w:p>
      <w:pPr>
        <w:pStyle w:val="44"/>
        <w:rPr>
          <w:i/>
          <w:iCs/>
        </w:rPr>
      </w:pPr>
      <w:r>
        <w:rPr>
          <w:i/>
          <w:iCs/>
        </w:rPr>
        <w:t>-</w:t>
      </w:r>
      <w:r>
        <w:rPr>
          <w:i/>
          <w:iCs/>
        </w:rPr>
        <w:tab/>
      </w:r>
      <w:r>
        <w:rPr>
          <w:rFonts w:hint="eastAsia"/>
          <w:i/>
          <w:iCs/>
          <w:lang w:val="en-US" w:eastAsia="zh-CN"/>
        </w:rPr>
        <w:t>W</w:t>
      </w:r>
      <w:r>
        <w:rPr>
          <w:i/>
          <w:iCs/>
        </w:rPr>
        <w:t xml:space="preserve">hen the UE is to transmit a </w:t>
      </w:r>
      <w:r>
        <w:rPr>
          <w:rFonts w:hint="eastAsia"/>
          <w:i/>
          <w:iCs/>
          <w:lang w:val="en-US" w:eastAsia="zh-CN"/>
        </w:rPr>
        <w:t>3</w:t>
      </w:r>
      <w:r>
        <w:rPr>
          <w:i/>
          <w:iCs/>
        </w:rPr>
        <w:t xml:space="preserve">-port transmission on one uplink carrier on one band and if the preceding uplink transmission is a </w:t>
      </w:r>
      <w:r>
        <w:rPr>
          <w:rFonts w:hint="eastAsia"/>
          <w:i/>
          <w:iCs/>
          <w:lang w:val="en-US" w:eastAsia="zh-CN"/>
        </w:rPr>
        <w:t>2</w:t>
      </w:r>
      <w:r>
        <w:rPr>
          <w:i/>
          <w:iCs/>
        </w:rPr>
        <w:t xml:space="preserve">-port transmission on another uplink carrier on another band, then the UE is not expected to transmit for the duration of </w:t>
      </w:r>
      <m:oMath>
        <m:sSub>
          <m:sSubPr>
            <m:ctrlPr>
              <w:rPr>
                <w:rFonts w:ascii="Cambria Math" w:hAnsi="Cambria Math"/>
                <w:i/>
                <w:iCs/>
              </w:rPr>
            </m:ctrlPr>
          </m:sSubPr>
          <m:e>
            <m:r>
              <m:rPr/>
              <w:rPr>
                <w:rFonts w:ascii="Cambria Math" w:hAnsi="Cambria Math"/>
              </w:rPr>
              <m:t>N</m:t>
            </m:r>
            <m:ctrlPr>
              <w:rPr>
                <w:rFonts w:ascii="Cambria Math" w:hAnsi="Cambria Math"/>
                <w:i/>
                <w:iCs/>
              </w:rPr>
            </m:ctrlPr>
          </m:e>
          <m:sub>
            <m:r>
              <m:rPr>
                <m:nor/>
              </m:rPr>
              <w:rPr>
                <w:rFonts w:ascii="Cambria Math" w:hAnsi="Cambria Math"/>
                <w:i/>
                <w:iCs/>
              </w:rPr>
              <m:t>Tx1-Tx2</m:t>
            </m:r>
            <m:ctrlPr>
              <w:rPr>
                <w:rFonts w:ascii="Cambria Math" w:hAnsi="Cambria Math"/>
                <w:i/>
                <w:iCs/>
              </w:rPr>
            </m:ctrlPr>
          </m:sub>
        </m:sSub>
      </m:oMath>
      <w:r>
        <w:rPr>
          <w:i/>
          <w:iCs/>
        </w:rPr>
        <w:t xml:space="preserve"> on any of the carriers.</w:t>
      </w:r>
    </w:p>
    <w:p>
      <w:pPr>
        <w:pStyle w:val="44"/>
        <w:rPr>
          <w:i/>
          <w:iCs/>
        </w:rPr>
      </w:pPr>
      <w:r>
        <w:rPr>
          <w:i/>
          <w:iCs/>
        </w:rPr>
        <w:t>-</w:t>
      </w:r>
      <w:r>
        <w:rPr>
          <w:i/>
          <w:iCs/>
        </w:rPr>
        <w:tab/>
      </w:r>
      <w:r>
        <w:rPr>
          <w:rFonts w:hint="eastAsia"/>
          <w:i/>
          <w:iCs/>
          <w:lang w:val="en-US" w:eastAsia="zh-CN"/>
        </w:rPr>
        <w:t>W</w:t>
      </w:r>
      <w:r>
        <w:rPr>
          <w:i/>
          <w:iCs/>
        </w:rPr>
        <w:t xml:space="preserve">hen the UE is to transmit a </w:t>
      </w:r>
      <w:r>
        <w:rPr>
          <w:rFonts w:hint="eastAsia"/>
          <w:i/>
          <w:iCs/>
          <w:lang w:val="en-US" w:eastAsia="zh-CN"/>
        </w:rPr>
        <w:t>3</w:t>
      </w:r>
      <w:r>
        <w:rPr>
          <w:i/>
          <w:iCs/>
        </w:rPr>
        <w:t xml:space="preserve">-port transmission on one uplink carrier on one band and if the preceding uplink transmission is a </w:t>
      </w:r>
      <w:r>
        <w:rPr>
          <w:rFonts w:hint="eastAsia"/>
          <w:i/>
          <w:iCs/>
          <w:lang w:val="en-US" w:eastAsia="zh-CN"/>
        </w:rPr>
        <w:t>1</w:t>
      </w:r>
      <w:r>
        <w:rPr>
          <w:i/>
          <w:iCs/>
        </w:rPr>
        <w:t xml:space="preserve">-port transmission on another uplink carrier on another band, then the UE is not expected to transmit for the duration of </w:t>
      </w:r>
      <m:oMath>
        <m:sSub>
          <m:sSubPr>
            <m:ctrlPr>
              <w:rPr>
                <w:rFonts w:ascii="Cambria Math" w:hAnsi="Cambria Math"/>
                <w:i/>
                <w:iCs/>
              </w:rPr>
            </m:ctrlPr>
          </m:sSubPr>
          <m:e>
            <m:r>
              <m:rPr/>
              <w:rPr>
                <w:rFonts w:ascii="Cambria Math" w:hAnsi="Cambria Math"/>
              </w:rPr>
              <m:t>N</m:t>
            </m:r>
            <m:ctrlPr>
              <w:rPr>
                <w:rFonts w:ascii="Cambria Math" w:hAnsi="Cambria Math"/>
                <w:i/>
                <w:iCs/>
              </w:rPr>
            </m:ctrlPr>
          </m:e>
          <m:sub>
            <m:r>
              <m:rPr>
                <m:nor/>
              </m:rPr>
              <w:rPr>
                <w:rFonts w:ascii="Cambria Math" w:hAnsi="Cambria Math"/>
                <w:i/>
                <w:iCs/>
              </w:rPr>
              <m:t>Tx1-Tx2</m:t>
            </m:r>
            <m:ctrlPr>
              <w:rPr>
                <w:rFonts w:ascii="Cambria Math" w:hAnsi="Cambria Math"/>
                <w:i/>
                <w:iCs/>
              </w:rPr>
            </m:ctrlPr>
          </m:sub>
        </m:sSub>
      </m:oMath>
      <w:r>
        <w:rPr>
          <w:i/>
          <w:iCs/>
        </w:rPr>
        <w:t xml:space="preserve"> on any of the carriers.</w:t>
      </w:r>
    </w:p>
    <w:p>
      <w:pPr>
        <w:pStyle w:val="44"/>
        <w:rPr>
          <w:i/>
          <w:iCs/>
        </w:rPr>
      </w:pPr>
      <w:r>
        <w:rPr>
          <w:i/>
          <w:iCs/>
        </w:rPr>
        <w:t>-</w:t>
      </w:r>
      <w:r>
        <w:rPr>
          <w:i/>
          <w:iCs/>
        </w:rPr>
        <w:tab/>
      </w:r>
      <w:r>
        <w:rPr>
          <w:rFonts w:hint="eastAsia"/>
          <w:i/>
          <w:iCs/>
          <w:lang w:val="en-US" w:eastAsia="zh-CN"/>
        </w:rPr>
        <w:t>W</w:t>
      </w:r>
      <w:r>
        <w:rPr>
          <w:i/>
          <w:iCs/>
        </w:rPr>
        <w:t xml:space="preserve">hen the UE is to transmit a </w:t>
      </w:r>
      <w:r>
        <w:rPr>
          <w:rFonts w:hint="eastAsia"/>
          <w:i/>
          <w:iCs/>
          <w:lang w:val="en-US" w:eastAsia="zh-CN"/>
        </w:rPr>
        <w:t>1</w:t>
      </w:r>
      <w:r>
        <w:rPr>
          <w:i/>
          <w:iCs/>
        </w:rPr>
        <w:t xml:space="preserve">-port transmission on one uplink carrier on one band and if the preceding uplink transmission is a </w:t>
      </w:r>
      <w:r>
        <w:rPr>
          <w:rFonts w:hint="eastAsia"/>
          <w:i/>
          <w:iCs/>
          <w:lang w:val="en-US" w:eastAsia="zh-CN"/>
        </w:rPr>
        <w:t>3</w:t>
      </w:r>
      <w:r>
        <w:rPr>
          <w:i/>
          <w:iCs/>
        </w:rPr>
        <w:t xml:space="preserve">-port transmission on another uplink carrier on another band, then the UE is not expected to transmit for the duration of </w:t>
      </w:r>
      <m:oMath>
        <m:sSub>
          <m:sSubPr>
            <m:ctrlPr>
              <w:rPr>
                <w:rFonts w:ascii="Cambria Math" w:hAnsi="Cambria Math"/>
                <w:i/>
                <w:iCs/>
              </w:rPr>
            </m:ctrlPr>
          </m:sSubPr>
          <m:e>
            <m:r>
              <m:rPr/>
              <w:rPr>
                <w:rFonts w:ascii="Cambria Math" w:hAnsi="Cambria Math"/>
              </w:rPr>
              <m:t>N</m:t>
            </m:r>
            <m:ctrlPr>
              <w:rPr>
                <w:rFonts w:ascii="Cambria Math" w:hAnsi="Cambria Math"/>
                <w:i/>
                <w:iCs/>
              </w:rPr>
            </m:ctrlPr>
          </m:e>
          <m:sub>
            <m:r>
              <m:rPr>
                <m:nor/>
              </m:rPr>
              <w:rPr>
                <w:rFonts w:ascii="Cambria Math" w:hAnsi="Cambria Math"/>
                <w:i/>
                <w:iCs/>
              </w:rPr>
              <m:t>Tx1-Tx2</m:t>
            </m:r>
            <m:ctrlPr>
              <w:rPr>
                <w:rFonts w:ascii="Cambria Math" w:hAnsi="Cambria Math"/>
                <w:i/>
                <w:iCs/>
              </w:rPr>
            </m:ctrlPr>
          </m:sub>
        </m:sSub>
      </m:oMath>
      <w:r>
        <w:rPr>
          <w:i/>
          <w:iCs/>
        </w:rPr>
        <w:t xml:space="preserve"> on any of the carriers.</w:t>
      </w:r>
    </w:p>
    <w:p>
      <w:pPr>
        <w:pStyle w:val="44"/>
        <w:rPr>
          <w:i/>
          <w:iCs/>
        </w:rPr>
      </w:pPr>
      <w:r>
        <w:rPr>
          <w:i/>
          <w:iCs/>
        </w:rPr>
        <w:t>-</w:t>
      </w:r>
      <w:r>
        <w:rPr>
          <w:i/>
          <w:iCs/>
        </w:rPr>
        <w:tab/>
      </w:r>
      <w:r>
        <w:rPr>
          <w:rFonts w:hint="eastAsia"/>
          <w:i/>
          <w:iCs/>
          <w:lang w:val="en-US" w:eastAsia="zh-CN"/>
        </w:rPr>
        <w:t>W</w:t>
      </w:r>
      <w:r>
        <w:rPr>
          <w:i/>
          <w:iCs/>
        </w:rPr>
        <w:t xml:space="preserve">hen the UE is to transmit a </w:t>
      </w:r>
      <w:r>
        <w:rPr>
          <w:rFonts w:hint="eastAsia"/>
          <w:i/>
          <w:iCs/>
          <w:lang w:val="en-US" w:eastAsia="zh-CN"/>
        </w:rPr>
        <w:t>2</w:t>
      </w:r>
      <w:r>
        <w:rPr>
          <w:i/>
          <w:iCs/>
        </w:rPr>
        <w:t xml:space="preserve">-port transmission on one uplink carrier on one band and if the preceding uplink transmission is a </w:t>
      </w:r>
      <w:r>
        <w:rPr>
          <w:rFonts w:hint="eastAsia"/>
          <w:i/>
          <w:iCs/>
          <w:lang w:val="en-US" w:eastAsia="zh-CN"/>
        </w:rPr>
        <w:t>3</w:t>
      </w:r>
      <w:r>
        <w:rPr>
          <w:i/>
          <w:iCs/>
        </w:rPr>
        <w:t xml:space="preserve">-port transmission on another uplink carrier on another band, then the UE is not expected to transmit for the duration of </w:t>
      </w:r>
      <m:oMath>
        <m:sSub>
          <m:sSubPr>
            <m:ctrlPr>
              <w:rPr>
                <w:rFonts w:ascii="Cambria Math" w:hAnsi="Cambria Math"/>
                <w:i/>
                <w:iCs/>
              </w:rPr>
            </m:ctrlPr>
          </m:sSubPr>
          <m:e>
            <m:r>
              <m:rPr/>
              <w:rPr>
                <w:rFonts w:ascii="Cambria Math" w:hAnsi="Cambria Math"/>
              </w:rPr>
              <m:t>N</m:t>
            </m:r>
            <m:ctrlPr>
              <w:rPr>
                <w:rFonts w:ascii="Cambria Math" w:hAnsi="Cambria Math"/>
                <w:i/>
                <w:iCs/>
              </w:rPr>
            </m:ctrlPr>
          </m:e>
          <m:sub>
            <m:r>
              <m:rPr>
                <m:nor/>
              </m:rPr>
              <w:rPr>
                <w:rFonts w:ascii="Cambria Math" w:hAnsi="Cambria Math"/>
                <w:i/>
                <w:iCs/>
              </w:rPr>
              <m:t>Tx1-Tx2</m:t>
            </m:r>
            <m:ctrlPr>
              <w:rPr>
                <w:rFonts w:ascii="Cambria Math" w:hAnsi="Cambria Math"/>
                <w:i/>
                <w:iCs/>
              </w:rPr>
            </m:ctrlPr>
          </m:sub>
        </m:sSub>
      </m:oMath>
      <w:r>
        <w:rPr>
          <w:i/>
          <w:iCs/>
        </w:rPr>
        <w:t xml:space="preserve"> on any of the carriers.</w:t>
      </w:r>
    </w:p>
    <w:p>
      <w:pPr>
        <w:spacing w:before="120" w:beforeLines="50"/>
        <w:rPr>
          <w:lang w:val="en-US" w:eastAsia="zh-CN"/>
        </w:rPr>
      </w:pPr>
      <w:r>
        <w:rPr>
          <w:rFonts w:hint="eastAsia"/>
          <w:b/>
          <w:bCs/>
          <w:i/>
          <w:lang w:val="en-US" w:eastAsia="zh-CN"/>
        </w:rPr>
        <w:t>Proposal 2</w:t>
      </w:r>
      <w:r>
        <w:rPr>
          <w:rFonts w:hint="eastAsia"/>
          <w:i/>
          <w:iCs/>
          <w:lang w:val="en-US" w:eastAsia="zh-CN"/>
        </w:rPr>
        <w:t xml:space="preserve">: </w:t>
      </w:r>
      <w:r>
        <w:rPr>
          <w:i/>
          <w:lang w:val="en-US" w:eastAsia="zh-CN"/>
        </w:rPr>
        <w:t xml:space="preserve">Do </w:t>
      </w:r>
      <w:r>
        <w:rPr>
          <w:i/>
          <w:iCs/>
          <w:lang w:val="en-US" w:eastAsia="zh-CN"/>
        </w:rPr>
        <w:t xml:space="preserve">NOT support Scenario 1a and Scenario 2 in Release 19. If needed, </w:t>
      </w:r>
      <w:r>
        <w:rPr>
          <w:rFonts w:hint="eastAsia"/>
          <w:i/>
          <w:iCs/>
          <w:lang w:val="en-US" w:eastAsia="zh-CN"/>
        </w:rPr>
        <w:t>support</w:t>
      </w:r>
      <w:r>
        <w:rPr>
          <w:i/>
          <w:iCs/>
          <w:lang w:val="en-US" w:eastAsia="zh-CN"/>
        </w:rPr>
        <w:t xml:space="preserve"> </w:t>
      </w:r>
      <w:r>
        <w:rPr>
          <w:rFonts w:hint="eastAsia"/>
          <w:i/>
          <w:iCs/>
          <w:lang w:val="en-US" w:eastAsia="zh-CN"/>
        </w:rPr>
        <w:t xml:space="preserve">all 3Tx/4Tx switching cases with both </w:t>
      </w:r>
      <w:r>
        <w:rPr>
          <w:i/>
          <w:iCs/>
          <w:lang w:val="en-US" w:eastAsia="zh-CN"/>
        </w:rPr>
        <w:t>‘</w:t>
      </w:r>
      <w:r>
        <w:rPr>
          <w:rFonts w:hint="eastAsia"/>
          <w:i/>
          <w:iCs/>
          <w:lang w:val="en-US" w:eastAsia="zh-CN"/>
        </w:rPr>
        <w:t>switchedUL</w:t>
      </w:r>
      <w:r>
        <w:rPr>
          <w:i/>
          <w:iCs/>
          <w:lang w:val="en-US" w:eastAsia="zh-CN"/>
        </w:rPr>
        <w:t>’</w:t>
      </w:r>
      <w:r>
        <w:rPr>
          <w:rFonts w:hint="eastAsia"/>
          <w:i/>
          <w:iCs/>
          <w:lang w:val="en-US" w:eastAsia="zh-CN"/>
        </w:rPr>
        <w:t xml:space="preserve"> and </w:t>
      </w:r>
      <w:r>
        <w:rPr>
          <w:i/>
          <w:iCs/>
          <w:lang w:val="en-US" w:eastAsia="zh-CN"/>
        </w:rPr>
        <w:t>‘</w:t>
      </w:r>
      <w:r>
        <w:rPr>
          <w:rFonts w:hint="eastAsia"/>
          <w:i/>
          <w:iCs/>
          <w:lang w:val="en-US" w:eastAsia="zh-CN"/>
        </w:rPr>
        <w:t>dualUL</w:t>
      </w:r>
      <w:r>
        <w:rPr>
          <w:i/>
          <w:iCs/>
          <w:lang w:val="en-US" w:eastAsia="zh-CN"/>
        </w:rPr>
        <w:t>’</w:t>
      </w:r>
      <w:r>
        <w:rPr>
          <w:rFonts w:hint="eastAsia"/>
          <w:i/>
          <w:iCs/>
          <w:lang w:val="en-US" w:eastAsia="zh-CN"/>
        </w:rPr>
        <w:t xml:space="preserve"> in a subsequent release.</w:t>
      </w:r>
    </w:p>
    <w:p>
      <w:pPr>
        <w:spacing w:before="120" w:beforeLines="50"/>
        <w:rPr>
          <w:i/>
          <w:lang w:val="en-US" w:eastAsia="zh-CN"/>
        </w:rPr>
      </w:pPr>
    </w:p>
    <w:p>
      <w:pPr>
        <w:pStyle w:val="2"/>
      </w:pPr>
      <w:r>
        <w:rPr>
          <w:rFonts w:hint="eastAsia"/>
          <w:lang w:val="en-US" w:eastAsia="zh-CN"/>
        </w:rPr>
        <w:t>Reference</w:t>
      </w:r>
    </w:p>
    <w:p>
      <w:pPr>
        <w:pStyle w:val="35"/>
        <w:ind w:left="0"/>
        <w:rPr>
          <w:rFonts w:hint="eastAsia"/>
          <w:lang w:val="en-US" w:eastAsia="zh-CN"/>
        </w:rPr>
      </w:pPr>
      <w:r>
        <w:rPr>
          <w:rFonts w:hint="eastAsia" w:eastAsia="Malgun Gothic"/>
          <w:bCs/>
          <w:iCs/>
          <w:lang w:val="en-US" w:eastAsia="zh-CN"/>
        </w:rPr>
        <w:t xml:space="preserve">[1] </w:t>
      </w:r>
      <w:r>
        <w:rPr>
          <w:lang w:val="en-US"/>
        </w:rPr>
        <w:t>RAN</w:t>
      </w:r>
      <w:r>
        <w:rPr>
          <w:rFonts w:hint="eastAsia"/>
          <w:lang w:val="en-US" w:eastAsia="zh-CN"/>
        </w:rPr>
        <w:t xml:space="preserve">1#121, R1-2503217, </w:t>
      </w:r>
      <w:bookmarkStart w:id="10" w:name="OLE_LINK2"/>
      <w:r>
        <w:rPr>
          <w:rFonts w:hint="eastAsia"/>
          <w:lang w:val="en-US" w:eastAsia="zh-CN"/>
        </w:rPr>
        <w:t>LS on UL Tx switching for TEI19</w:t>
      </w:r>
      <w:bookmarkEnd w:id="10"/>
      <w:r>
        <w:rPr>
          <w:rFonts w:hint="eastAsia"/>
          <w:lang w:val="en-US" w:eastAsia="zh-CN"/>
        </w:rPr>
        <w:t>, Mediatek.</w:t>
      </w:r>
    </w:p>
    <w:p>
      <w:pPr>
        <w:pStyle w:val="35"/>
        <w:ind w:left="0"/>
        <w:rPr>
          <w:rFonts w:hint="eastAsia"/>
          <w:lang w:val="en-US" w:eastAsia="zh-CN"/>
        </w:rPr>
      </w:pPr>
      <w:r>
        <w:rPr>
          <w:rFonts w:hint="eastAsia" w:eastAsia="Malgun Gothic"/>
          <w:bCs/>
          <w:iCs/>
          <w:lang w:val="en-US" w:eastAsia="zh-CN"/>
        </w:rPr>
        <w:t xml:space="preserve">[2] </w:t>
      </w:r>
      <w:r>
        <w:rPr>
          <w:rFonts w:hint="eastAsia"/>
          <w:lang w:val="en-US"/>
        </w:rPr>
        <w:t>Draft_Minutes_report_RAN1#121_v020</w:t>
      </w:r>
      <w:r>
        <w:rPr>
          <w:rFonts w:hint="eastAsia"/>
          <w:lang w:val="en-US" w:eastAsia="zh-CN"/>
        </w:rPr>
        <w:t>.</w:t>
      </w:r>
    </w:p>
    <w:p>
      <w:pPr>
        <w:pStyle w:val="35"/>
        <w:ind w:left="0"/>
        <w:rPr>
          <w:rFonts w:hint="default"/>
          <w:lang w:val="en-US" w:eastAsia="zh-CN"/>
        </w:rPr>
      </w:pPr>
      <w:r>
        <w:rPr>
          <w:rFonts w:hint="eastAsia"/>
          <w:lang w:val="en-US" w:eastAsia="zh-CN"/>
        </w:rPr>
        <w:t xml:space="preserve">[3] </w:t>
      </w:r>
      <w:r>
        <w:rPr>
          <w:lang w:val="en-US"/>
        </w:rPr>
        <w:t>RAN</w:t>
      </w:r>
      <w:r>
        <w:rPr>
          <w:rFonts w:hint="eastAsia"/>
          <w:lang w:val="en-US" w:eastAsia="zh-CN"/>
        </w:rPr>
        <w:t>1#121, R1-2504949, Summary #4 of Discussion on RAN4 LS on UL Tx switching for TEI19, Moderator (MediaTek).</w:t>
      </w:r>
    </w:p>
    <w:p>
      <w:pPr>
        <w:pStyle w:val="35"/>
        <w:ind w:left="0"/>
        <w:rPr>
          <w:rFonts w:hint="default"/>
          <w:lang w:val="en-US" w:eastAsia="zh-CN"/>
        </w:rPr>
      </w:pPr>
      <w:r>
        <w:rPr>
          <w:rFonts w:hint="eastAsia"/>
          <w:lang w:val="en-US" w:eastAsia="zh-CN"/>
        </w:rPr>
        <w:t xml:space="preserve">[4] </w:t>
      </w:r>
      <w:r>
        <w:rPr>
          <w:lang w:val="en-US"/>
        </w:rPr>
        <w:t>RAN</w:t>
      </w:r>
      <w:r>
        <w:rPr>
          <w:rFonts w:hint="eastAsia"/>
          <w:lang w:val="en-US" w:eastAsia="zh-CN"/>
        </w:rPr>
        <w:t xml:space="preserve">1#121, </w:t>
      </w:r>
      <w:r>
        <w:rPr>
          <w:rFonts w:hint="eastAsia"/>
          <w:lang w:val="en-US" w:eastAsia="zh-CN"/>
        </w:rPr>
        <w:fldChar w:fldCharType="begin"/>
      </w:r>
      <w:r>
        <w:rPr>
          <w:rFonts w:hint="eastAsia"/>
          <w:lang w:val="en-US" w:eastAsia="zh-CN"/>
        </w:rPr>
        <w:instrText xml:space="preserve"> HYPERLINK "../Docs/R1-2503666.zip" </w:instrText>
      </w:r>
      <w:r>
        <w:rPr>
          <w:rFonts w:hint="eastAsia"/>
          <w:lang w:val="en-US" w:eastAsia="zh-CN"/>
        </w:rPr>
        <w:fldChar w:fldCharType="separate"/>
      </w:r>
      <w:r>
        <w:rPr>
          <w:rFonts w:hint="eastAsia"/>
          <w:lang w:val="en-US" w:eastAsia="zh-CN"/>
        </w:rPr>
        <w:t>R1-2503666</w:t>
      </w:r>
      <w:r>
        <w:rPr>
          <w:rFonts w:hint="eastAsia"/>
          <w:lang w:val="en-US" w:eastAsia="zh-CN"/>
        </w:rPr>
        <w:fldChar w:fldCharType="end"/>
      </w:r>
      <w:r>
        <w:rPr>
          <w:rFonts w:hint="eastAsia"/>
          <w:lang w:val="en-US" w:eastAsia="zh-CN"/>
        </w:rPr>
        <w:t>, Discussion on UL Tx switching for TEI19, ZTE Corporation, Sanechips.</w:t>
      </w:r>
    </w:p>
    <w:sectPr>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Webdings">
    <w:panose1 w:val="05030102010509060703"/>
    <w:charset w:val="02"/>
    <w:family w:val="roman"/>
    <w:pitch w:val="default"/>
    <w:sig w:usb0="00000000" w:usb1="00000000" w:usb2="00000000" w:usb3="00000000" w:csb0="80000000" w:csb1="00000000"/>
  </w:font>
  <w:font w:name="Monotype Sorts">
    <w:altName w:val="Segoe UI Symbol"/>
    <w:panose1 w:val="00000000000000000000"/>
    <w:charset w:val="02"/>
    <w:family w:val="auto"/>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PMingLiU">
    <w:altName w:val="Microsoft JhengHei UI"/>
    <w:panose1 w:val="02010601000101010101"/>
    <w:charset w:val="88"/>
    <w:family w:val="roman"/>
    <w:pitch w:val="default"/>
    <w:sig w:usb0="00000000" w:usb1="00000000" w:usb2="00000016" w:usb3="00000000" w:csb0="00100001" w:csb1="00000000"/>
  </w:font>
  <w:font w:name="Cambria Math">
    <w:panose1 w:val="02040503050406030204"/>
    <w:charset w:val="00"/>
    <w:family w:val="roman"/>
    <w:pitch w:val="default"/>
    <w:sig w:usb0="E00006FF" w:usb1="420024FF" w:usb2="02000000" w:usb3="00000000" w:csb0="2000019F" w:csb1="00000000"/>
  </w:font>
  <w:font w:name="Microsoft Sans Serif">
    <w:panose1 w:val="020B0604020202020204"/>
    <w:charset w:val="00"/>
    <w:family w:val="swiss"/>
    <w:pitch w:val="default"/>
    <w:sig w:usb0="E5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7CA04B"/>
    <w:multiLevelType w:val="multilevel"/>
    <w:tmpl w:val="9E7CA04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60" w:hanging="440"/>
      </w:pPr>
      <w:rPr>
        <w:rFonts w:hint="default" w:ascii="Wingdings" w:hAnsi="Wingdings"/>
      </w:rPr>
    </w:lvl>
    <w:lvl w:ilvl="2" w:tentative="0">
      <w:start w:val="38"/>
      <w:numFmt w:val="bullet"/>
      <w:lvlText w:val="-"/>
      <w:lvlJc w:val="left"/>
      <w:pPr>
        <w:ind w:left="1280" w:hanging="440"/>
      </w:pPr>
      <w:rPr>
        <w:rFonts w:hint="default" w:ascii="Times New Roman" w:hAnsi="Times New Roman" w:eastAsia="等线" w:cs="Times New Roman"/>
      </w:rPr>
    </w:lvl>
    <w:lvl w:ilvl="3" w:tentative="0">
      <w:start w:val="0"/>
      <w:numFmt w:val="bullet"/>
      <w:lvlText w:val="◦"/>
      <w:lvlJc w:val="left"/>
      <w:pPr>
        <w:ind w:left="1700" w:hanging="440"/>
      </w:pPr>
      <w:rPr>
        <w:rFonts w:hint="default" w:ascii="Microsoft Sans Serif" w:hAnsi="Microsoft Sans Serif"/>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FFFFFF7C"/>
    <w:multiLevelType w:val="singleLevel"/>
    <w:tmpl w:val="FFFFFF7C"/>
    <w:lvl w:ilvl="0" w:tentative="0">
      <w:start w:val="1"/>
      <w:numFmt w:val="decimal"/>
      <w:pStyle w:val="20"/>
      <w:lvlText w:val="%1."/>
      <w:lvlJc w:val="left"/>
      <w:pPr>
        <w:tabs>
          <w:tab w:val="left" w:pos="1492"/>
        </w:tabs>
        <w:ind w:left="1492" w:hanging="360"/>
      </w:pPr>
    </w:lvl>
  </w:abstractNum>
  <w:abstractNum w:abstractNumId="2">
    <w:nsid w:val="FFFFFFFE"/>
    <w:multiLevelType w:val="singleLevel"/>
    <w:tmpl w:val="FFFFFFFE"/>
    <w:lvl w:ilvl="0" w:tentative="0">
      <w:start w:val="0"/>
      <w:numFmt w:val="decimal"/>
      <w:lvlText w:val="*"/>
      <w:lvlJc w:val="left"/>
    </w:lvl>
  </w:abstractNum>
  <w:abstractNum w:abstractNumId="3">
    <w:nsid w:val="15F505D4"/>
    <w:multiLevelType w:val="multilevel"/>
    <w:tmpl w:val="15F505D4"/>
    <w:lvl w:ilvl="0" w:tentative="0">
      <w:start w:val="1"/>
      <w:numFmt w:val="decimal"/>
      <w:pStyle w:val="37"/>
      <w:lvlText w:val="[%1]"/>
      <w:lvlJc w:val="left"/>
      <w:pPr>
        <w:ind w:left="72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1B0A1344"/>
    <w:multiLevelType w:val="singleLevel"/>
    <w:tmpl w:val="1B0A1344"/>
    <w:lvl w:ilvl="0" w:tentative="0">
      <w:start w:val="1"/>
      <w:numFmt w:val="bullet"/>
      <w:pStyle w:val="33"/>
      <w:lvlText w:val=""/>
      <w:lvlJc w:val="left"/>
      <w:pPr>
        <w:tabs>
          <w:tab w:val="left" w:pos="0"/>
        </w:tabs>
        <w:ind w:left="1728" w:hanging="288"/>
      </w:pPr>
      <w:rPr>
        <w:rFonts w:hint="default" w:ascii="Monotype Sorts" w:hAnsi="Monotype Sorts"/>
      </w:rPr>
    </w:lvl>
  </w:abstractNum>
  <w:abstractNum w:abstractNumId="5">
    <w:nsid w:val="22B70B66"/>
    <w:multiLevelType w:val="multilevel"/>
    <w:tmpl w:val="22B70B66"/>
    <w:lvl w:ilvl="0" w:tentative="0">
      <w:start w:val="1"/>
      <w:numFmt w:val="bullet"/>
      <w:lvlText w:val=""/>
      <w:lvlJc w:val="left"/>
      <w:pPr>
        <w:ind w:left="1140" w:hanging="420"/>
      </w:pPr>
      <w:rPr>
        <w:rFonts w:hint="default" w:ascii="Wingdings" w:hAnsi="Wingdings"/>
      </w:rPr>
    </w:lvl>
    <w:lvl w:ilvl="1" w:tentative="0">
      <w:start w:val="1"/>
      <w:numFmt w:val="bullet"/>
      <w:lvlText w:val=""/>
      <w:lvlJc w:val="left"/>
      <w:pPr>
        <w:ind w:left="1560" w:hanging="420"/>
      </w:pPr>
      <w:rPr>
        <w:rFonts w:hint="default" w:ascii="Wingdings" w:hAnsi="Wingdings"/>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6">
    <w:nsid w:val="382946E8"/>
    <w:multiLevelType w:val="multilevel"/>
    <w:tmpl w:val="382946E8"/>
    <w:lvl w:ilvl="0" w:tentative="0">
      <w:start w:val="1"/>
      <w:numFmt w:val="bullet"/>
      <w:pStyle w:val="47"/>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A603502"/>
    <w:multiLevelType w:val="multilevel"/>
    <w:tmpl w:val="3A603502"/>
    <w:lvl w:ilvl="0" w:tentative="0">
      <w:start w:val="1"/>
      <w:numFmt w:val="bullet"/>
      <w:lvlText w:val=""/>
      <w:lvlJc w:val="left"/>
      <w:pPr>
        <w:ind w:left="840" w:hanging="480"/>
      </w:pPr>
      <w:rPr>
        <w:rFonts w:hint="default" w:ascii="Wingdings" w:hAnsi="Wingdings"/>
      </w:rPr>
    </w:lvl>
    <w:lvl w:ilvl="1" w:tentative="0">
      <w:start w:val="1"/>
      <w:numFmt w:val="bullet"/>
      <w:lvlText w:val=""/>
      <w:lvlJc w:val="left"/>
      <w:pPr>
        <w:ind w:left="1320" w:hanging="480"/>
      </w:pPr>
      <w:rPr>
        <w:rFonts w:hint="default" w:ascii="Wingdings" w:hAnsi="Wingdings"/>
      </w:rPr>
    </w:lvl>
    <w:lvl w:ilvl="2" w:tentative="0">
      <w:start w:val="1"/>
      <w:numFmt w:val="bullet"/>
      <w:lvlText w:val=""/>
      <w:lvlJc w:val="left"/>
      <w:pPr>
        <w:ind w:left="1800" w:hanging="480"/>
      </w:pPr>
      <w:rPr>
        <w:rFonts w:hint="default" w:ascii="Wingdings" w:hAnsi="Wingdings"/>
      </w:rPr>
    </w:lvl>
    <w:lvl w:ilvl="3" w:tentative="0">
      <w:start w:val="1"/>
      <w:numFmt w:val="bullet"/>
      <w:lvlText w:val=""/>
      <w:lvlJc w:val="left"/>
      <w:pPr>
        <w:ind w:left="2280" w:hanging="480"/>
      </w:pPr>
      <w:rPr>
        <w:rFonts w:hint="default" w:ascii="Wingdings" w:hAnsi="Wingdings"/>
      </w:rPr>
    </w:lvl>
    <w:lvl w:ilvl="4" w:tentative="0">
      <w:start w:val="1"/>
      <w:numFmt w:val="bullet"/>
      <w:lvlText w:val=""/>
      <w:lvlJc w:val="left"/>
      <w:pPr>
        <w:ind w:left="2760" w:hanging="480"/>
      </w:pPr>
      <w:rPr>
        <w:rFonts w:hint="default" w:ascii="Wingdings" w:hAnsi="Wingdings"/>
      </w:rPr>
    </w:lvl>
    <w:lvl w:ilvl="5" w:tentative="0">
      <w:start w:val="1"/>
      <w:numFmt w:val="bullet"/>
      <w:lvlText w:val=""/>
      <w:lvlJc w:val="left"/>
      <w:pPr>
        <w:ind w:left="3240" w:hanging="480"/>
      </w:pPr>
      <w:rPr>
        <w:rFonts w:hint="default" w:ascii="Wingdings" w:hAnsi="Wingdings"/>
      </w:rPr>
    </w:lvl>
    <w:lvl w:ilvl="6" w:tentative="0">
      <w:start w:val="1"/>
      <w:numFmt w:val="bullet"/>
      <w:lvlText w:val=""/>
      <w:lvlJc w:val="left"/>
      <w:pPr>
        <w:ind w:left="3720" w:hanging="480"/>
      </w:pPr>
      <w:rPr>
        <w:rFonts w:hint="default" w:ascii="Wingdings" w:hAnsi="Wingdings"/>
      </w:rPr>
    </w:lvl>
    <w:lvl w:ilvl="7" w:tentative="0">
      <w:start w:val="1"/>
      <w:numFmt w:val="bullet"/>
      <w:lvlText w:val=""/>
      <w:lvlJc w:val="left"/>
      <w:pPr>
        <w:ind w:left="4200" w:hanging="480"/>
      </w:pPr>
      <w:rPr>
        <w:rFonts w:hint="default" w:ascii="Wingdings" w:hAnsi="Wingdings"/>
      </w:rPr>
    </w:lvl>
    <w:lvl w:ilvl="8" w:tentative="0">
      <w:start w:val="1"/>
      <w:numFmt w:val="bullet"/>
      <w:lvlText w:val=""/>
      <w:lvlJc w:val="left"/>
      <w:pPr>
        <w:ind w:left="4680" w:hanging="480"/>
      </w:pPr>
      <w:rPr>
        <w:rFonts w:hint="default" w:ascii="Wingdings" w:hAnsi="Wingdings"/>
      </w:rPr>
    </w:lvl>
  </w:abstractNum>
  <w:abstractNum w:abstractNumId="8">
    <w:nsid w:val="3BDE7A6F"/>
    <w:multiLevelType w:val="multilevel"/>
    <w:tmpl w:val="3BDE7A6F"/>
    <w:lvl w:ilvl="0" w:tentative="0">
      <w:start w:val="1"/>
      <w:numFmt w:val="decimal"/>
      <w:pStyle w:val="2"/>
      <w:lvlText w:val="%1"/>
      <w:lvlJc w:val="left"/>
      <w:pPr>
        <w:ind w:left="425" w:hanging="425"/>
      </w:pPr>
      <w:rPr>
        <w:rFonts w:hint="eastAsia"/>
      </w:rPr>
    </w:lvl>
    <w:lvl w:ilvl="1" w:tentative="0">
      <w:start w:val="1"/>
      <w:numFmt w:val="decimal"/>
      <w:pStyle w:val="3"/>
      <w:lvlText w:val="%1.%2"/>
      <w:lvlJc w:val="left"/>
      <w:pPr>
        <w:ind w:left="567" w:hanging="567"/>
      </w:pPr>
      <w:rPr>
        <w:rFonts w:hint="eastAsia"/>
      </w:rPr>
    </w:lvl>
    <w:lvl w:ilvl="2" w:tentative="0">
      <w:start w:val="1"/>
      <w:numFmt w:val="decimal"/>
      <w:pStyle w:val="4"/>
      <w:lvlText w:val="%1.%2.%3"/>
      <w:lvlJc w:val="left"/>
      <w:pPr>
        <w:ind w:left="709" w:hanging="709"/>
      </w:pPr>
      <w:rPr>
        <w:rFonts w:hint="eastAsia"/>
      </w:rPr>
    </w:lvl>
    <w:lvl w:ilvl="3" w:tentative="0">
      <w:start w:val="1"/>
      <w:numFmt w:val="decimal"/>
      <w:pStyle w:val="5"/>
      <w:lvlText w:val="%1.%2.%3.%4"/>
      <w:lvlJc w:val="left"/>
      <w:pPr>
        <w:ind w:left="851" w:hanging="851"/>
      </w:pPr>
      <w:rPr>
        <w:rFonts w:hint="eastAsia"/>
      </w:rPr>
    </w:lvl>
    <w:lvl w:ilvl="4" w:tentative="0">
      <w:start w:val="1"/>
      <w:numFmt w:val="decimal"/>
      <w:pStyle w:val="6"/>
      <w:lvlText w:val="%1.%2.%3.%4.%5"/>
      <w:lvlJc w:val="left"/>
      <w:pPr>
        <w:ind w:left="992" w:hanging="992"/>
      </w:pPr>
      <w:rPr>
        <w:rFonts w:hint="eastAsia"/>
      </w:rPr>
    </w:lvl>
    <w:lvl w:ilvl="5" w:tentative="0">
      <w:start w:val="1"/>
      <w:numFmt w:val="decimal"/>
      <w:pStyle w:val="7"/>
      <w:lvlText w:val="%1.%2.%3.%4.%5.%6"/>
      <w:lvlJc w:val="left"/>
      <w:pPr>
        <w:ind w:left="1134" w:hanging="1134"/>
      </w:pPr>
      <w:rPr>
        <w:rFonts w:hint="eastAsia"/>
      </w:rPr>
    </w:lvl>
    <w:lvl w:ilvl="6" w:tentative="0">
      <w:start w:val="1"/>
      <w:numFmt w:val="decimal"/>
      <w:pStyle w:val="8"/>
      <w:lvlText w:val="%1.%2.%3.%4.%5.%6.%7"/>
      <w:lvlJc w:val="left"/>
      <w:pPr>
        <w:ind w:left="1276" w:hanging="1276"/>
      </w:pPr>
      <w:rPr>
        <w:rFonts w:hint="eastAsia"/>
      </w:rPr>
    </w:lvl>
    <w:lvl w:ilvl="7" w:tentative="0">
      <w:start w:val="1"/>
      <w:numFmt w:val="decimal"/>
      <w:pStyle w:val="9"/>
      <w:lvlText w:val="%1.%2.%3.%4.%5.%6.%7.%8"/>
      <w:lvlJc w:val="left"/>
      <w:pPr>
        <w:ind w:left="1418" w:hanging="1418"/>
      </w:pPr>
      <w:rPr>
        <w:rFonts w:hint="eastAsia"/>
      </w:rPr>
    </w:lvl>
    <w:lvl w:ilvl="8" w:tentative="0">
      <w:start w:val="1"/>
      <w:numFmt w:val="decimal"/>
      <w:pStyle w:val="10"/>
      <w:lvlText w:val="%1.%2.%3.%4.%5.%6.%7.%8.%9"/>
      <w:lvlJc w:val="left"/>
      <w:pPr>
        <w:ind w:left="1559" w:hanging="1559"/>
      </w:pPr>
      <w:rPr>
        <w:rFonts w:hint="eastAsia"/>
      </w:rPr>
    </w:lvl>
  </w:abstractNum>
  <w:abstractNum w:abstractNumId="9">
    <w:nsid w:val="41CA2C26"/>
    <w:multiLevelType w:val="singleLevel"/>
    <w:tmpl w:val="41CA2C26"/>
    <w:lvl w:ilvl="0" w:tentative="0">
      <w:start w:val="1"/>
      <w:numFmt w:val="bullet"/>
      <w:pStyle w:val="31"/>
      <w:lvlText w:val=""/>
      <w:lvlJc w:val="left"/>
      <w:pPr>
        <w:tabs>
          <w:tab w:val="left" w:pos="360"/>
        </w:tabs>
        <w:ind w:left="360" w:hanging="360"/>
      </w:pPr>
      <w:rPr>
        <w:rFonts w:hint="default" w:ascii="Webdings" w:hAnsi="Webdings"/>
      </w:rPr>
    </w:lvl>
  </w:abstractNum>
  <w:abstractNum w:abstractNumId="10">
    <w:nsid w:val="464D3319"/>
    <w:multiLevelType w:val="multilevel"/>
    <w:tmpl w:val="464D3319"/>
    <w:lvl w:ilvl="0" w:tentative="0">
      <w:start w:val="1"/>
      <w:numFmt w:val="decimal"/>
      <w:pStyle w:val="56"/>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1">
    <w:nsid w:val="474274C7"/>
    <w:multiLevelType w:val="multilevel"/>
    <w:tmpl w:val="474274C7"/>
    <w:lvl w:ilvl="0" w:tentative="0">
      <w:start w:val="1"/>
      <w:numFmt w:val="decimalZero"/>
      <w:pStyle w:val="67"/>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2">
    <w:nsid w:val="549A69FD"/>
    <w:multiLevelType w:val="multilevel"/>
    <w:tmpl w:val="549A69FD"/>
    <w:lvl w:ilvl="0" w:tentative="0">
      <w:start w:val="5"/>
      <w:numFmt w:val="decimal"/>
      <w:pStyle w:val="32"/>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13">
    <w:nsid w:val="5B7D0BC1"/>
    <w:multiLevelType w:val="multilevel"/>
    <w:tmpl w:val="5B7D0BC1"/>
    <w:lvl w:ilvl="0" w:tentative="0">
      <w:start w:val="1"/>
      <w:numFmt w:val="decimal"/>
      <w:lvlText w:val="%1)"/>
      <w:lvlJc w:val="left"/>
      <w:pPr>
        <w:ind w:left="840" w:hanging="360"/>
      </w:pPr>
      <w:rPr>
        <w:rFonts w:hint="default"/>
      </w:rPr>
    </w:lvl>
    <w:lvl w:ilvl="1" w:tentative="0">
      <w:start w:val="1"/>
      <w:numFmt w:val="ideographTraditional"/>
      <w:lvlText w:val="%2、"/>
      <w:lvlJc w:val="left"/>
      <w:pPr>
        <w:ind w:left="1440" w:hanging="480"/>
      </w:pPr>
    </w:lvl>
    <w:lvl w:ilvl="2" w:tentative="0">
      <w:start w:val="1"/>
      <w:numFmt w:val="lowerRoman"/>
      <w:lvlText w:val="%3."/>
      <w:lvlJc w:val="right"/>
      <w:pPr>
        <w:ind w:left="1920" w:hanging="480"/>
      </w:pPr>
    </w:lvl>
    <w:lvl w:ilvl="3" w:tentative="0">
      <w:start w:val="1"/>
      <w:numFmt w:val="decimal"/>
      <w:lvlText w:val="%4."/>
      <w:lvlJc w:val="left"/>
      <w:pPr>
        <w:ind w:left="2400" w:hanging="480"/>
      </w:pPr>
    </w:lvl>
    <w:lvl w:ilvl="4" w:tentative="0">
      <w:start w:val="1"/>
      <w:numFmt w:val="ideographTraditional"/>
      <w:lvlText w:val="%5、"/>
      <w:lvlJc w:val="left"/>
      <w:pPr>
        <w:ind w:left="2880" w:hanging="480"/>
      </w:pPr>
    </w:lvl>
    <w:lvl w:ilvl="5" w:tentative="0">
      <w:start w:val="1"/>
      <w:numFmt w:val="lowerRoman"/>
      <w:lvlText w:val="%6."/>
      <w:lvlJc w:val="right"/>
      <w:pPr>
        <w:ind w:left="3360" w:hanging="480"/>
      </w:pPr>
    </w:lvl>
    <w:lvl w:ilvl="6" w:tentative="0">
      <w:start w:val="1"/>
      <w:numFmt w:val="decimal"/>
      <w:lvlText w:val="%7."/>
      <w:lvlJc w:val="left"/>
      <w:pPr>
        <w:ind w:left="3840" w:hanging="480"/>
      </w:pPr>
    </w:lvl>
    <w:lvl w:ilvl="7" w:tentative="0">
      <w:start w:val="1"/>
      <w:numFmt w:val="ideographTraditional"/>
      <w:lvlText w:val="%8、"/>
      <w:lvlJc w:val="left"/>
      <w:pPr>
        <w:ind w:left="4320" w:hanging="480"/>
      </w:pPr>
    </w:lvl>
    <w:lvl w:ilvl="8" w:tentative="0">
      <w:start w:val="1"/>
      <w:numFmt w:val="lowerRoman"/>
      <w:lvlText w:val="%9."/>
      <w:lvlJc w:val="right"/>
      <w:pPr>
        <w:ind w:left="4800" w:hanging="480"/>
      </w:pPr>
    </w:lvl>
  </w:abstractNum>
  <w:abstractNum w:abstractNumId="14">
    <w:nsid w:val="5F1912B1"/>
    <w:multiLevelType w:val="multilevel"/>
    <w:tmpl w:val="5F1912B1"/>
    <w:lvl w:ilvl="0" w:tentative="0">
      <w:start w:val="1"/>
      <w:numFmt w:val="bullet"/>
      <w:pStyle w:val="63"/>
      <w:lvlText w:val=""/>
      <w:lvlJc w:val="left"/>
      <w:pPr>
        <w:ind w:left="720" w:hanging="360"/>
      </w:pPr>
      <w:rPr>
        <w:rFonts w:hint="default" w:ascii="Symbol" w:hAnsi="Symbol"/>
      </w:rPr>
    </w:lvl>
    <w:lvl w:ilvl="1" w:tentative="0">
      <w:start w:val="1"/>
      <w:numFmt w:val="bullet"/>
      <w:pStyle w:val="64"/>
      <w:lvlText w:val="o"/>
      <w:lvlJc w:val="left"/>
      <w:pPr>
        <w:ind w:left="1440" w:hanging="360"/>
      </w:pPr>
      <w:rPr>
        <w:rFonts w:hint="default" w:ascii="Courier New" w:hAnsi="Courier New" w:cs="Courier New"/>
      </w:rPr>
    </w:lvl>
    <w:lvl w:ilvl="2" w:tentative="0">
      <w:start w:val="1"/>
      <w:numFmt w:val="bullet"/>
      <w:pStyle w:val="65"/>
      <w:lvlText w:val=""/>
      <w:lvlJc w:val="left"/>
      <w:pPr>
        <w:ind w:left="2160" w:hanging="360"/>
      </w:pPr>
      <w:rPr>
        <w:rFonts w:hint="default" w:ascii="Wingdings" w:hAnsi="Wingdings"/>
      </w:rPr>
    </w:lvl>
    <w:lvl w:ilvl="3" w:tentative="0">
      <w:start w:val="1"/>
      <w:numFmt w:val="bullet"/>
      <w:pStyle w:val="66"/>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63690C9E"/>
    <w:multiLevelType w:val="singleLevel"/>
    <w:tmpl w:val="63690C9E"/>
    <w:lvl w:ilvl="0" w:tentative="0">
      <w:start w:val="1"/>
      <w:numFmt w:val="bullet"/>
      <w:pStyle w:val="30"/>
      <w:lvlText w:val=""/>
      <w:lvlJc w:val="left"/>
      <w:pPr>
        <w:tabs>
          <w:tab w:val="left" w:pos="360"/>
        </w:tabs>
        <w:ind w:left="360" w:hanging="360"/>
      </w:pPr>
      <w:rPr>
        <w:rFonts w:hint="default" w:ascii="Wingdings" w:hAnsi="Wingdings"/>
      </w:rPr>
    </w:lvl>
  </w:abstractNum>
  <w:num w:numId="1">
    <w:abstractNumId w:val="8"/>
  </w:num>
  <w:num w:numId="2">
    <w:abstractNumId w:val="1"/>
  </w:num>
  <w:num w:numId="3">
    <w:abstractNumId w:val="15"/>
  </w:num>
  <w:num w:numId="4">
    <w:abstractNumId w:val="9"/>
  </w:num>
  <w:num w:numId="5">
    <w:abstractNumId w:val="12"/>
  </w:num>
  <w:num w:numId="6">
    <w:abstractNumId w:val="4"/>
  </w:num>
  <w:num w:numId="7">
    <w:abstractNumId w:val="3"/>
  </w:num>
  <w:num w:numId="8">
    <w:abstractNumId w:val="6"/>
  </w:num>
  <w:num w:numId="9">
    <w:abstractNumId w:val="10"/>
  </w:num>
  <w:num w:numId="10">
    <w:abstractNumId w:val="2"/>
    <w:lvlOverride w:ilvl="0">
      <w:lvl w:ilvl="0" w:tentative="1">
        <w:start w:val="1"/>
        <w:numFmt w:val="bullet"/>
        <w:pStyle w:val="57"/>
        <w:lvlText w:val=""/>
        <w:legacy w:legacy="1" w:legacySpace="0" w:legacyIndent="360"/>
        <w:lvlJc w:val="left"/>
        <w:pPr>
          <w:ind w:left="360" w:hanging="360"/>
        </w:pPr>
        <w:rPr>
          <w:rFonts w:hint="default" w:ascii="Symbol" w:hAnsi="Symbol"/>
        </w:rPr>
      </w:lvl>
    </w:lvlOverride>
  </w:num>
  <w:num w:numId="11">
    <w:abstractNumId w:val="14"/>
  </w:num>
  <w:num w:numId="12">
    <w:abstractNumId w:val="11"/>
  </w:num>
  <w:num w:numId="13">
    <w:abstractNumId w:val="7"/>
  </w:num>
  <w:num w:numId="14">
    <w:abstractNumId w:val="13"/>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documentProtection w:enforcement="0"/>
  <w:defaultTabStop w:val="720"/>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36ED"/>
    <w:rsid w:val="000042A3"/>
    <w:rsid w:val="00012041"/>
    <w:rsid w:val="00017FEB"/>
    <w:rsid w:val="00026559"/>
    <w:rsid w:val="00027DF6"/>
    <w:rsid w:val="00030F70"/>
    <w:rsid w:val="000313A7"/>
    <w:rsid w:val="00046A52"/>
    <w:rsid w:val="00051D9C"/>
    <w:rsid w:val="00051DE0"/>
    <w:rsid w:val="000522CE"/>
    <w:rsid w:val="00060775"/>
    <w:rsid w:val="00065873"/>
    <w:rsid w:val="00070003"/>
    <w:rsid w:val="00070262"/>
    <w:rsid w:val="000710AB"/>
    <w:rsid w:val="00072F10"/>
    <w:rsid w:val="00075F0A"/>
    <w:rsid w:val="00085B84"/>
    <w:rsid w:val="000A1F9D"/>
    <w:rsid w:val="000A548C"/>
    <w:rsid w:val="000A5F9B"/>
    <w:rsid w:val="000B2441"/>
    <w:rsid w:val="000B3036"/>
    <w:rsid w:val="000B615E"/>
    <w:rsid w:val="000B7303"/>
    <w:rsid w:val="000C173C"/>
    <w:rsid w:val="000C488F"/>
    <w:rsid w:val="000C76AA"/>
    <w:rsid w:val="000D2717"/>
    <w:rsid w:val="000D501A"/>
    <w:rsid w:val="000F305E"/>
    <w:rsid w:val="001109E7"/>
    <w:rsid w:val="0011508B"/>
    <w:rsid w:val="00120F9E"/>
    <w:rsid w:val="001230F5"/>
    <w:rsid w:val="0012310B"/>
    <w:rsid w:val="0012433F"/>
    <w:rsid w:val="00130F91"/>
    <w:rsid w:val="001372D5"/>
    <w:rsid w:val="00145BE2"/>
    <w:rsid w:val="00146F4A"/>
    <w:rsid w:val="0015301A"/>
    <w:rsid w:val="0015542E"/>
    <w:rsid w:val="00155430"/>
    <w:rsid w:val="00162BCD"/>
    <w:rsid w:val="00162D5A"/>
    <w:rsid w:val="00163060"/>
    <w:rsid w:val="00166035"/>
    <w:rsid w:val="001660D1"/>
    <w:rsid w:val="001710D4"/>
    <w:rsid w:val="00177643"/>
    <w:rsid w:val="001778F9"/>
    <w:rsid w:val="00182285"/>
    <w:rsid w:val="001854C1"/>
    <w:rsid w:val="00195BC2"/>
    <w:rsid w:val="001A43F5"/>
    <w:rsid w:val="001A4838"/>
    <w:rsid w:val="001A4977"/>
    <w:rsid w:val="001A5224"/>
    <w:rsid w:val="001B6164"/>
    <w:rsid w:val="001B6A64"/>
    <w:rsid w:val="001C1D8C"/>
    <w:rsid w:val="001C1E7C"/>
    <w:rsid w:val="001C20E6"/>
    <w:rsid w:val="001C397B"/>
    <w:rsid w:val="001C3DCE"/>
    <w:rsid w:val="001D29E8"/>
    <w:rsid w:val="001D3C86"/>
    <w:rsid w:val="001D47FC"/>
    <w:rsid w:val="001D701A"/>
    <w:rsid w:val="001D704F"/>
    <w:rsid w:val="001E1F5B"/>
    <w:rsid w:val="001F1D0B"/>
    <w:rsid w:val="001F2CB7"/>
    <w:rsid w:val="001F2F82"/>
    <w:rsid w:val="002008C7"/>
    <w:rsid w:val="00201AC6"/>
    <w:rsid w:val="00203AFE"/>
    <w:rsid w:val="002076AC"/>
    <w:rsid w:val="00210793"/>
    <w:rsid w:val="00212787"/>
    <w:rsid w:val="0021417D"/>
    <w:rsid w:val="0022080F"/>
    <w:rsid w:val="00226FAD"/>
    <w:rsid w:val="002270D9"/>
    <w:rsid w:val="002276D5"/>
    <w:rsid w:val="00250CA3"/>
    <w:rsid w:val="0025209E"/>
    <w:rsid w:val="00253B4F"/>
    <w:rsid w:val="002559E4"/>
    <w:rsid w:val="00256CC2"/>
    <w:rsid w:val="00262C86"/>
    <w:rsid w:val="00264E77"/>
    <w:rsid w:val="0026664C"/>
    <w:rsid w:val="00280711"/>
    <w:rsid w:val="00280F2A"/>
    <w:rsid w:val="0028552F"/>
    <w:rsid w:val="002904DA"/>
    <w:rsid w:val="002A3D48"/>
    <w:rsid w:val="002B133E"/>
    <w:rsid w:val="002B21B5"/>
    <w:rsid w:val="002C02DE"/>
    <w:rsid w:val="002D0B7E"/>
    <w:rsid w:val="002D2B71"/>
    <w:rsid w:val="002D301A"/>
    <w:rsid w:val="002D37FE"/>
    <w:rsid w:val="002D5C45"/>
    <w:rsid w:val="002E0C24"/>
    <w:rsid w:val="002E44E6"/>
    <w:rsid w:val="002F1FAA"/>
    <w:rsid w:val="002F3DB1"/>
    <w:rsid w:val="00300F01"/>
    <w:rsid w:val="00302474"/>
    <w:rsid w:val="00311ADA"/>
    <w:rsid w:val="00324023"/>
    <w:rsid w:val="003264B7"/>
    <w:rsid w:val="0032668B"/>
    <w:rsid w:val="00326F07"/>
    <w:rsid w:val="0033238A"/>
    <w:rsid w:val="003343A5"/>
    <w:rsid w:val="00337F0E"/>
    <w:rsid w:val="00340B20"/>
    <w:rsid w:val="00342302"/>
    <w:rsid w:val="0034579B"/>
    <w:rsid w:val="0035099A"/>
    <w:rsid w:val="00355C5B"/>
    <w:rsid w:val="003635BB"/>
    <w:rsid w:val="00376847"/>
    <w:rsid w:val="00377910"/>
    <w:rsid w:val="00377D4E"/>
    <w:rsid w:val="003811DF"/>
    <w:rsid w:val="003820CF"/>
    <w:rsid w:val="00391338"/>
    <w:rsid w:val="003914C3"/>
    <w:rsid w:val="00391E34"/>
    <w:rsid w:val="00391FF7"/>
    <w:rsid w:val="00393676"/>
    <w:rsid w:val="00395295"/>
    <w:rsid w:val="003974D0"/>
    <w:rsid w:val="00397D03"/>
    <w:rsid w:val="003A4F2B"/>
    <w:rsid w:val="003A5A27"/>
    <w:rsid w:val="003A5F83"/>
    <w:rsid w:val="003B3345"/>
    <w:rsid w:val="003B35EE"/>
    <w:rsid w:val="003D47A3"/>
    <w:rsid w:val="003D4E84"/>
    <w:rsid w:val="003D5271"/>
    <w:rsid w:val="003E3EF7"/>
    <w:rsid w:val="003E67DD"/>
    <w:rsid w:val="003F7762"/>
    <w:rsid w:val="004049BD"/>
    <w:rsid w:val="0040556F"/>
    <w:rsid w:val="00412E71"/>
    <w:rsid w:val="00416A99"/>
    <w:rsid w:val="0042112D"/>
    <w:rsid w:val="004237DC"/>
    <w:rsid w:val="00425ED6"/>
    <w:rsid w:val="00430FCB"/>
    <w:rsid w:val="00432692"/>
    <w:rsid w:val="00433BBC"/>
    <w:rsid w:val="00433DFB"/>
    <w:rsid w:val="004445E3"/>
    <w:rsid w:val="00445028"/>
    <w:rsid w:val="0044553C"/>
    <w:rsid w:val="00446FD7"/>
    <w:rsid w:val="00457AB4"/>
    <w:rsid w:val="004607C3"/>
    <w:rsid w:val="00464DCF"/>
    <w:rsid w:val="00465631"/>
    <w:rsid w:val="00466ACE"/>
    <w:rsid w:val="00470DE7"/>
    <w:rsid w:val="0047155F"/>
    <w:rsid w:val="00475771"/>
    <w:rsid w:val="00477502"/>
    <w:rsid w:val="00480394"/>
    <w:rsid w:val="00480ED9"/>
    <w:rsid w:val="00486B91"/>
    <w:rsid w:val="004871C1"/>
    <w:rsid w:val="00487603"/>
    <w:rsid w:val="004913E7"/>
    <w:rsid w:val="0049203D"/>
    <w:rsid w:val="004A1F8C"/>
    <w:rsid w:val="004A3FCD"/>
    <w:rsid w:val="004A7E15"/>
    <w:rsid w:val="004B0D86"/>
    <w:rsid w:val="004B0FFB"/>
    <w:rsid w:val="004B12D4"/>
    <w:rsid w:val="004C0A7C"/>
    <w:rsid w:val="004D0BB8"/>
    <w:rsid w:val="004D1865"/>
    <w:rsid w:val="004D62B8"/>
    <w:rsid w:val="004E445C"/>
    <w:rsid w:val="004F3810"/>
    <w:rsid w:val="004F486A"/>
    <w:rsid w:val="004F6109"/>
    <w:rsid w:val="00501DF9"/>
    <w:rsid w:val="00511997"/>
    <w:rsid w:val="00514036"/>
    <w:rsid w:val="00542929"/>
    <w:rsid w:val="00546597"/>
    <w:rsid w:val="00554F1D"/>
    <w:rsid w:val="00561227"/>
    <w:rsid w:val="005625F0"/>
    <w:rsid w:val="0056378F"/>
    <w:rsid w:val="00566800"/>
    <w:rsid w:val="005670FD"/>
    <w:rsid w:val="00567817"/>
    <w:rsid w:val="00574133"/>
    <w:rsid w:val="005926FA"/>
    <w:rsid w:val="005948DD"/>
    <w:rsid w:val="005964AC"/>
    <w:rsid w:val="00597D6B"/>
    <w:rsid w:val="005A1091"/>
    <w:rsid w:val="005A5996"/>
    <w:rsid w:val="005B28C6"/>
    <w:rsid w:val="005B511C"/>
    <w:rsid w:val="005B77AB"/>
    <w:rsid w:val="005C41F8"/>
    <w:rsid w:val="005D196E"/>
    <w:rsid w:val="005D20F1"/>
    <w:rsid w:val="005D4689"/>
    <w:rsid w:val="005D6B3E"/>
    <w:rsid w:val="005D727A"/>
    <w:rsid w:val="005D76BF"/>
    <w:rsid w:val="005E59B0"/>
    <w:rsid w:val="006017DD"/>
    <w:rsid w:val="00601A7A"/>
    <w:rsid w:val="006035C5"/>
    <w:rsid w:val="006041B9"/>
    <w:rsid w:val="00606200"/>
    <w:rsid w:val="00613851"/>
    <w:rsid w:val="00613CFB"/>
    <w:rsid w:val="00616E48"/>
    <w:rsid w:val="00633EAE"/>
    <w:rsid w:val="006345FD"/>
    <w:rsid w:val="006438A4"/>
    <w:rsid w:val="00645539"/>
    <w:rsid w:val="00647307"/>
    <w:rsid w:val="0065039A"/>
    <w:rsid w:val="00651E5D"/>
    <w:rsid w:val="006531A3"/>
    <w:rsid w:val="0065487E"/>
    <w:rsid w:val="00655606"/>
    <w:rsid w:val="00657927"/>
    <w:rsid w:val="006628A9"/>
    <w:rsid w:val="00665283"/>
    <w:rsid w:val="00670B87"/>
    <w:rsid w:val="006732B1"/>
    <w:rsid w:val="00675C2C"/>
    <w:rsid w:val="00675F38"/>
    <w:rsid w:val="0067650D"/>
    <w:rsid w:val="006805D4"/>
    <w:rsid w:val="0068494F"/>
    <w:rsid w:val="00685CBC"/>
    <w:rsid w:val="00687720"/>
    <w:rsid w:val="00690330"/>
    <w:rsid w:val="00692161"/>
    <w:rsid w:val="00692EC5"/>
    <w:rsid w:val="006A3AE9"/>
    <w:rsid w:val="006B17E2"/>
    <w:rsid w:val="006B40FF"/>
    <w:rsid w:val="006C6605"/>
    <w:rsid w:val="006D18F8"/>
    <w:rsid w:val="006D5AD8"/>
    <w:rsid w:val="006D5F2C"/>
    <w:rsid w:val="006D7742"/>
    <w:rsid w:val="006E0D3A"/>
    <w:rsid w:val="006E1783"/>
    <w:rsid w:val="006E27A2"/>
    <w:rsid w:val="006E3895"/>
    <w:rsid w:val="006E74B6"/>
    <w:rsid w:val="006E7E2F"/>
    <w:rsid w:val="006F5CA1"/>
    <w:rsid w:val="00703553"/>
    <w:rsid w:val="00703BAC"/>
    <w:rsid w:val="00706ECF"/>
    <w:rsid w:val="00711362"/>
    <w:rsid w:val="00711B01"/>
    <w:rsid w:val="00714338"/>
    <w:rsid w:val="00737633"/>
    <w:rsid w:val="00737E1F"/>
    <w:rsid w:val="00740696"/>
    <w:rsid w:val="00750B7B"/>
    <w:rsid w:val="00766308"/>
    <w:rsid w:val="00770DCB"/>
    <w:rsid w:val="00777E3D"/>
    <w:rsid w:val="00782382"/>
    <w:rsid w:val="00784472"/>
    <w:rsid w:val="00785DFB"/>
    <w:rsid w:val="00786AA3"/>
    <w:rsid w:val="007967DD"/>
    <w:rsid w:val="00797045"/>
    <w:rsid w:val="007973C7"/>
    <w:rsid w:val="007A0861"/>
    <w:rsid w:val="007A1B62"/>
    <w:rsid w:val="007A2874"/>
    <w:rsid w:val="007A5383"/>
    <w:rsid w:val="007B1FA0"/>
    <w:rsid w:val="007B2956"/>
    <w:rsid w:val="007B2E51"/>
    <w:rsid w:val="007B4CE8"/>
    <w:rsid w:val="007B6DCE"/>
    <w:rsid w:val="007B7EEF"/>
    <w:rsid w:val="007D16CB"/>
    <w:rsid w:val="007D66E1"/>
    <w:rsid w:val="007E79A9"/>
    <w:rsid w:val="007F2D46"/>
    <w:rsid w:val="007F49E7"/>
    <w:rsid w:val="007F59E5"/>
    <w:rsid w:val="00800961"/>
    <w:rsid w:val="008038E2"/>
    <w:rsid w:val="00806409"/>
    <w:rsid w:val="0081164C"/>
    <w:rsid w:val="00834E39"/>
    <w:rsid w:val="00836016"/>
    <w:rsid w:val="0084302D"/>
    <w:rsid w:val="008454F9"/>
    <w:rsid w:val="008475A9"/>
    <w:rsid w:val="00852A2B"/>
    <w:rsid w:val="00861097"/>
    <w:rsid w:val="00865E1B"/>
    <w:rsid w:val="008673EA"/>
    <w:rsid w:val="00873D10"/>
    <w:rsid w:val="008764EE"/>
    <w:rsid w:val="00881C24"/>
    <w:rsid w:val="008877D4"/>
    <w:rsid w:val="00895D51"/>
    <w:rsid w:val="008A165C"/>
    <w:rsid w:val="008A28EF"/>
    <w:rsid w:val="008A373A"/>
    <w:rsid w:val="008A5C7E"/>
    <w:rsid w:val="008A716E"/>
    <w:rsid w:val="008B661E"/>
    <w:rsid w:val="008C09EB"/>
    <w:rsid w:val="008D1A2D"/>
    <w:rsid w:val="008D2A72"/>
    <w:rsid w:val="008D5968"/>
    <w:rsid w:val="008E5F6E"/>
    <w:rsid w:val="008E686F"/>
    <w:rsid w:val="008F3502"/>
    <w:rsid w:val="008F5BF6"/>
    <w:rsid w:val="00910C20"/>
    <w:rsid w:val="00913AC7"/>
    <w:rsid w:val="00915C4B"/>
    <w:rsid w:val="00921AEB"/>
    <w:rsid w:val="00923D59"/>
    <w:rsid w:val="009312AE"/>
    <w:rsid w:val="0093249D"/>
    <w:rsid w:val="0093259E"/>
    <w:rsid w:val="0094169B"/>
    <w:rsid w:val="00950AF9"/>
    <w:rsid w:val="009521CE"/>
    <w:rsid w:val="00952287"/>
    <w:rsid w:val="00957948"/>
    <w:rsid w:val="00971695"/>
    <w:rsid w:val="00971F39"/>
    <w:rsid w:val="00982D42"/>
    <w:rsid w:val="00982EBD"/>
    <w:rsid w:val="0098430E"/>
    <w:rsid w:val="00992439"/>
    <w:rsid w:val="00993CB3"/>
    <w:rsid w:val="00994A55"/>
    <w:rsid w:val="009951A9"/>
    <w:rsid w:val="00995611"/>
    <w:rsid w:val="009A0A69"/>
    <w:rsid w:val="009A199F"/>
    <w:rsid w:val="009A5D68"/>
    <w:rsid w:val="009A5E89"/>
    <w:rsid w:val="009A6235"/>
    <w:rsid w:val="009A7095"/>
    <w:rsid w:val="009B2A15"/>
    <w:rsid w:val="009C3EDC"/>
    <w:rsid w:val="009C420A"/>
    <w:rsid w:val="009D062C"/>
    <w:rsid w:val="009D1451"/>
    <w:rsid w:val="009D236F"/>
    <w:rsid w:val="009D57FF"/>
    <w:rsid w:val="009E34F5"/>
    <w:rsid w:val="009E52CE"/>
    <w:rsid w:val="009E7C17"/>
    <w:rsid w:val="009F6B16"/>
    <w:rsid w:val="00A00E04"/>
    <w:rsid w:val="00A01FD8"/>
    <w:rsid w:val="00A050A4"/>
    <w:rsid w:val="00A0555A"/>
    <w:rsid w:val="00A1135B"/>
    <w:rsid w:val="00A11D0B"/>
    <w:rsid w:val="00A136F9"/>
    <w:rsid w:val="00A159A7"/>
    <w:rsid w:val="00A16331"/>
    <w:rsid w:val="00A169FE"/>
    <w:rsid w:val="00A21E72"/>
    <w:rsid w:val="00A23A13"/>
    <w:rsid w:val="00A23AC4"/>
    <w:rsid w:val="00A2589D"/>
    <w:rsid w:val="00A26411"/>
    <w:rsid w:val="00A27ED8"/>
    <w:rsid w:val="00A30BF9"/>
    <w:rsid w:val="00A321AE"/>
    <w:rsid w:val="00A361F7"/>
    <w:rsid w:val="00A50287"/>
    <w:rsid w:val="00A57FAF"/>
    <w:rsid w:val="00A609D7"/>
    <w:rsid w:val="00A62D0B"/>
    <w:rsid w:val="00A6679F"/>
    <w:rsid w:val="00A72ADF"/>
    <w:rsid w:val="00A74119"/>
    <w:rsid w:val="00A7446C"/>
    <w:rsid w:val="00A74E36"/>
    <w:rsid w:val="00A77F12"/>
    <w:rsid w:val="00A80ACE"/>
    <w:rsid w:val="00A80CF5"/>
    <w:rsid w:val="00A91003"/>
    <w:rsid w:val="00A91CA6"/>
    <w:rsid w:val="00A92709"/>
    <w:rsid w:val="00A9321D"/>
    <w:rsid w:val="00A95CA2"/>
    <w:rsid w:val="00AA4EF3"/>
    <w:rsid w:val="00AA577F"/>
    <w:rsid w:val="00AA788E"/>
    <w:rsid w:val="00AB1B90"/>
    <w:rsid w:val="00AB48F4"/>
    <w:rsid w:val="00AB6876"/>
    <w:rsid w:val="00AC3166"/>
    <w:rsid w:val="00AC3359"/>
    <w:rsid w:val="00AC3A58"/>
    <w:rsid w:val="00AC63AA"/>
    <w:rsid w:val="00AD2EF2"/>
    <w:rsid w:val="00AE6350"/>
    <w:rsid w:val="00AF5830"/>
    <w:rsid w:val="00AF5B6B"/>
    <w:rsid w:val="00AF5DB7"/>
    <w:rsid w:val="00AF6158"/>
    <w:rsid w:val="00AF6ED7"/>
    <w:rsid w:val="00B13AA7"/>
    <w:rsid w:val="00B1516E"/>
    <w:rsid w:val="00B152C4"/>
    <w:rsid w:val="00B15576"/>
    <w:rsid w:val="00B37796"/>
    <w:rsid w:val="00B43D99"/>
    <w:rsid w:val="00B451EB"/>
    <w:rsid w:val="00B467FC"/>
    <w:rsid w:val="00B502F2"/>
    <w:rsid w:val="00B5528C"/>
    <w:rsid w:val="00B640AE"/>
    <w:rsid w:val="00B64B55"/>
    <w:rsid w:val="00B70246"/>
    <w:rsid w:val="00B73CD7"/>
    <w:rsid w:val="00B80976"/>
    <w:rsid w:val="00B83CA6"/>
    <w:rsid w:val="00B93491"/>
    <w:rsid w:val="00B93E24"/>
    <w:rsid w:val="00BA4430"/>
    <w:rsid w:val="00BA52FA"/>
    <w:rsid w:val="00BA5C1C"/>
    <w:rsid w:val="00BA5F9F"/>
    <w:rsid w:val="00BA6DAF"/>
    <w:rsid w:val="00BB2A16"/>
    <w:rsid w:val="00BC0C4D"/>
    <w:rsid w:val="00BC0CDD"/>
    <w:rsid w:val="00BD127B"/>
    <w:rsid w:val="00BD2263"/>
    <w:rsid w:val="00BD5778"/>
    <w:rsid w:val="00BD6B0F"/>
    <w:rsid w:val="00BE1DA3"/>
    <w:rsid w:val="00BE2613"/>
    <w:rsid w:val="00BF0EEC"/>
    <w:rsid w:val="00BF2D33"/>
    <w:rsid w:val="00BF52C7"/>
    <w:rsid w:val="00C00749"/>
    <w:rsid w:val="00C00AF3"/>
    <w:rsid w:val="00C01593"/>
    <w:rsid w:val="00C0278A"/>
    <w:rsid w:val="00C05E2F"/>
    <w:rsid w:val="00C07988"/>
    <w:rsid w:val="00C124D9"/>
    <w:rsid w:val="00C15270"/>
    <w:rsid w:val="00C17EA2"/>
    <w:rsid w:val="00C27D83"/>
    <w:rsid w:val="00C27FEB"/>
    <w:rsid w:val="00C301C6"/>
    <w:rsid w:val="00C31FF5"/>
    <w:rsid w:val="00C32781"/>
    <w:rsid w:val="00C374EE"/>
    <w:rsid w:val="00C42069"/>
    <w:rsid w:val="00C44BBE"/>
    <w:rsid w:val="00C450A2"/>
    <w:rsid w:val="00C45599"/>
    <w:rsid w:val="00C5026C"/>
    <w:rsid w:val="00C50D79"/>
    <w:rsid w:val="00C602F5"/>
    <w:rsid w:val="00C60DC8"/>
    <w:rsid w:val="00C65FBC"/>
    <w:rsid w:val="00C671F8"/>
    <w:rsid w:val="00C6743C"/>
    <w:rsid w:val="00C71641"/>
    <w:rsid w:val="00C774D0"/>
    <w:rsid w:val="00C82A4A"/>
    <w:rsid w:val="00C86B31"/>
    <w:rsid w:val="00C91E19"/>
    <w:rsid w:val="00C94D05"/>
    <w:rsid w:val="00C96043"/>
    <w:rsid w:val="00CA2E0F"/>
    <w:rsid w:val="00CC150C"/>
    <w:rsid w:val="00CC4D81"/>
    <w:rsid w:val="00CE0277"/>
    <w:rsid w:val="00CE06D2"/>
    <w:rsid w:val="00CE15BD"/>
    <w:rsid w:val="00CF03B6"/>
    <w:rsid w:val="00CF797A"/>
    <w:rsid w:val="00CF7A64"/>
    <w:rsid w:val="00D0245E"/>
    <w:rsid w:val="00D05149"/>
    <w:rsid w:val="00D11338"/>
    <w:rsid w:val="00D202DD"/>
    <w:rsid w:val="00D21987"/>
    <w:rsid w:val="00D2395F"/>
    <w:rsid w:val="00D27C6B"/>
    <w:rsid w:val="00D407B3"/>
    <w:rsid w:val="00D421BB"/>
    <w:rsid w:val="00D431D8"/>
    <w:rsid w:val="00D437B7"/>
    <w:rsid w:val="00D45CBF"/>
    <w:rsid w:val="00D5011A"/>
    <w:rsid w:val="00D52538"/>
    <w:rsid w:val="00D53AB9"/>
    <w:rsid w:val="00D6592D"/>
    <w:rsid w:val="00D66313"/>
    <w:rsid w:val="00D72C3B"/>
    <w:rsid w:val="00D73E0B"/>
    <w:rsid w:val="00D83527"/>
    <w:rsid w:val="00D84D1F"/>
    <w:rsid w:val="00D86CC0"/>
    <w:rsid w:val="00D87631"/>
    <w:rsid w:val="00D87E44"/>
    <w:rsid w:val="00DA02C9"/>
    <w:rsid w:val="00DA2A10"/>
    <w:rsid w:val="00DA7513"/>
    <w:rsid w:val="00DB4A00"/>
    <w:rsid w:val="00DC0D2D"/>
    <w:rsid w:val="00DC0F88"/>
    <w:rsid w:val="00DC1EF1"/>
    <w:rsid w:val="00DC60D4"/>
    <w:rsid w:val="00DD2381"/>
    <w:rsid w:val="00DD6400"/>
    <w:rsid w:val="00DE28FB"/>
    <w:rsid w:val="00DE6621"/>
    <w:rsid w:val="00DE6632"/>
    <w:rsid w:val="00DF3684"/>
    <w:rsid w:val="00DF5800"/>
    <w:rsid w:val="00E133C3"/>
    <w:rsid w:val="00E1383E"/>
    <w:rsid w:val="00E15318"/>
    <w:rsid w:val="00E158D1"/>
    <w:rsid w:val="00E1686C"/>
    <w:rsid w:val="00E2156C"/>
    <w:rsid w:val="00E215C4"/>
    <w:rsid w:val="00E22C70"/>
    <w:rsid w:val="00E25D0E"/>
    <w:rsid w:val="00E273C4"/>
    <w:rsid w:val="00E426ED"/>
    <w:rsid w:val="00E42731"/>
    <w:rsid w:val="00E433BA"/>
    <w:rsid w:val="00E44836"/>
    <w:rsid w:val="00E44A17"/>
    <w:rsid w:val="00E514D6"/>
    <w:rsid w:val="00E70564"/>
    <w:rsid w:val="00E77CD1"/>
    <w:rsid w:val="00E802EE"/>
    <w:rsid w:val="00E84177"/>
    <w:rsid w:val="00E84E86"/>
    <w:rsid w:val="00E927CC"/>
    <w:rsid w:val="00EA0CFC"/>
    <w:rsid w:val="00EA0F6D"/>
    <w:rsid w:val="00EA622F"/>
    <w:rsid w:val="00EB24D5"/>
    <w:rsid w:val="00EB4F3E"/>
    <w:rsid w:val="00EC238D"/>
    <w:rsid w:val="00EC3AEA"/>
    <w:rsid w:val="00EC51A0"/>
    <w:rsid w:val="00EC59E1"/>
    <w:rsid w:val="00EC60F4"/>
    <w:rsid w:val="00ED43E1"/>
    <w:rsid w:val="00ED4BB8"/>
    <w:rsid w:val="00ED5664"/>
    <w:rsid w:val="00ED61F5"/>
    <w:rsid w:val="00ED7259"/>
    <w:rsid w:val="00EF42E6"/>
    <w:rsid w:val="00EF4591"/>
    <w:rsid w:val="00F1151A"/>
    <w:rsid w:val="00F143FF"/>
    <w:rsid w:val="00F17F2A"/>
    <w:rsid w:val="00F20615"/>
    <w:rsid w:val="00F2238C"/>
    <w:rsid w:val="00F30D77"/>
    <w:rsid w:val="00F3139D"/>
    <w:rsid w:val="00F338B7"/>
    <w:rsid w:val="00F35A49"/>
    <w:rsid w:val="00F37254"/>
    <w:rsid w:val="00F45EED"/>
    <w:rsid w:val="00F46BA3"/>
    <w:rsid w:val="00F517AE"/>
    <w:rsid w:val="00F56022"/>
    <w:rsid w:val="00F6288A"/>
    <w:rsid w:val="00F62AF3"/>
    <w:rsid w:val="00F65419"/>
    <w:rsid w:val="00F66BB3"/>
    <w:rsid w:val="00F803D4"/>
    <w:rsid w:val="00F872BA"/>
    <w:rsid w:val="00F916AF"/>
    <w:rsid w:val="00F96648"/>
    <w:rsid w:val="00FA240A"/>
    <w:rsid w:val="00FA477A"/>
    <w:rsid w:val="00FB6E31"/>
    <w:rsid w:val="00FC2EED"/>
    <w:rsid w:val="00FD262D"/>
    <w:rsid w:val="00FD2C4C"/>
    <w:rsid w:val="00FD6B32"/>
    <w:rsid w:val="00FE5131"/>
    <w:rsid w:val="00FE5ABD"/>
    <w:rsid w:val="00FE5F0A"/>
    <w:rsid w:val="00FE611B"/>
    <w:rsid w:val="00FF345F"/>
    <w:rsid w:val="00FF5AAE"/>
    <w:rsid w:val="00FF7BEB"/>
    <w:rsid w:val="01325FE6"/>
    <w:rsid w:val="018A0E13"/>
    <w:rsid w:val="018A58CB"/>
    <w:rsid w:val="01B34350"/>
    <w:rsid w:val="01F11ABC"/>
    <w:rsid w:val="0293294A"/>
    <w:rsid w:val="02CF14AA"/>
    <w:rsid w:val="0306625F"/>
    <w:rsid w:val="03C64D74"/>
    <w:rsid w:val="03C73C40"/>
    <w:rsid w:val="0461636B"/>
    <w:rsid w:val="04BE2ED4"/>
    <w:rsid w:val="04CD030F"/>
    <w:rsid w:val="05171657"/>
    <w:rsid w:val="054D2B43"/>
    <w:rsid w:val="0627193B"/>
    <w:rsid w:val="06451A56"/>
    <w:rsid w:val="06963DDF"/>
    <w:rsid w:val="06D0743C"/>
    <w:rsid w:val="08F42CAC"/>
    <w:rsid w:val="094139BD"/>
    <w:rsid w:val="09764BF0"/>
    <w:rsid w:val="0984657C"/>
    <w:rsid w:val="0A025FF9"/>
    <w:rsid w:val="0ADA0B8C"/>
    <w:rsid w:val="0BAB60B5"/>
    <w:rsid w:val="0C26247C"/>
    <w:rsid w:val="0C301D6B"/>
    <w:rsid w:val="0C38149C"/>
    <w:rsid w:val="0C3C29E6"/>
    <w:rsid w:val="0CAA7322"/>
    <w:rsid w:val="0D3748EF"/>
    <w:rsid w:val="0D6938A2"/>
    <w:rsid w:val="0D7865A5"/>
    <w:rsid w:val="0DA63A05"/>
    <w:rsid w:val="0DC83A75"/>
    <w:rsid w:val="0E1B4E76"/>
    <w:rsid w:val="0EBB3639"/>
    <w:rsid w:val="0F84587A"/>
    <w:rsid w:val="0FC231B6"/>
    <w:rsid w:val="100D7863"/>
    <w:rsid w:val="10BB2E7F"/>
    <w:rsid w:val="114D3A73"/>
    <w:rsid w:val="115C2A08"/>
    <w:rsid w:val="13B74DE6"/>
    <w:rsid w:val="13F218D0"/>
    <w:rsid w:val="143602DA"/>
    <w:rsid w:val="14720225"/>
    <w:rsid w:val="151E3433"/>
    <w:rsid w:val="1552298B"/>
    <w:rsid w:val="1595150C"/>
    <w:rsid w:val="15B029A2"/>
    <w:rsid w:val="166938A9"/>
    <w:rsid w:val="16815279"/>
    <w:rsid w:val="16FF4318"/>
    <w:rsid w:val="170F24F1"/>
    <w:rsid w:val="179F6362"/>
    <w:rsid w:val="187334AB"/>
    <w:rsid w:val="192556FC"/>
    <w:rsid w:val="196F43D6"/>
    <w:rsid w:val="1A3F5397"/>
    <w:rsid w:val="1A424E7F"/>
    <w:rsid w:val="1AAA39D4"/>
    <w:rsid w:val="1ABB4669"/>
    <w:rsid w:val="1B1F438E"/>
    <w:rsid w:val="1B505DB9"/>
    <w:rsid w:val="1BD35136"/>
    <w:rsid w:val="1BF4566B"/>
    <w:rsid w:val="1BF9685D"/>
    <w:rsid w:val="1C2C18A4"/>
    <w:rsid w:val="1C93646E"/>
    <w:rsid w:val="1CF76192"/>
    <w:rsid w:val="1D3D2FFA"/>
    <w:rsid w:val="1DC064A5"/>
    <w:rsid w:val="1E7246A5"/>
    <w:rsid w:val="1EE559BD"/>
    <w:rsid w:val="1F3025BA"/>
    <w:rsid w:val="1F872FC8"/>
    <w:rsid w:val="209B40AC"/>
    <w:rsid w:val="20EB001C"/>
    <w:rsid w:val="20EC4DFB"/>
    <w:rsid w:val="21962D28"/>
    <w:rsid w:val="219630B6"/>
    <w:rsid w:val="220F716F"/>
    <w:rsid w:val="22392531"/>
    <w:rsid w:val="22721D38"/>
    <w:rsid w:val="22F4099F"/>
    <w:rsid w:val="23384591"/>
    <w:rsid w:val="24AB32DF"/>
    <w:rsid w:val="256E58F7"/>
    <w:rsid w:val="25AF1BE4"/>
    <w:rsid w:val="25DB4AFE"/>
    <w:rsid w:val="26130D8E"/>
    <w:rsid w:val="266D329C"/>
    <w:rsid w:val="26A76454"/>
    <w:rsid w:val="2774563A"/>
    <w:rsid w:val="28BE0BF6"/>
    <w:rsid w:val="2907735C"/>
    <w:rsid w:val="297B189A"/>
    <w:rsid w:val="29AC1FD3"/>
    <w:rsid w:val="2A8C4F5A"/>
    <w:rsid w:val="2B02041C"/>
    <w:rsid w:val="2B426863"/>
    <w:rsid w:val="2D18338A"/>
    <w:rsid w:val="2D636E4D"/>
    <w:rsid w:val="2DA835D6"/>
    <w:rsid w:val="2E7F19D7"/>
    <w:rsid w:val="2EE35A04"/>
    <w:rsid w:val="2EFA558F"/>
    <w:rsid w:val="2F35161A"/>
    <w:rsid w:val="2FA8493D"/>
    <w:rsid w:val="3075518C"/>
    <w:rsid w:val="30A5135D"/>
    <w:rsid w:val="30E965CE"/>
    <w:rsid w:val="31406FDD"/>
    <w:rsid w:val="32233775"/>
    <w:rsid w:val="32285C55"/>
    <w:rsid w:val="32296F5A"/>
    <w:rsid w:val="32851613"/>
    <w:rsid w:val="32A974A8"/>
    <w:rsid w:val="32EA1597"/>
    <w:rsid w:val="3312199A"/>
    <w:rsid w:val="33BB2EB6"/>
    <w:rsid w:val="33D948DE"/>
    <w:rsid w:val="34945D4F"/>
    <w:rsid w:val="35400790"/>
    <w:rsid w:val="358F3326"/>
    <w:rsid w:val="359F2D89"/>
    <w:rsid w:val="36460F99"/>
    <w:rsid w:val="36595A3B"/>
    <w:rsid w:val="36AC62D8"/>
    <w:rsid w:val="37872E74"/>
    <w:rsid w:val="381419DC"/>
    <w:rsid w:val="381F1A74"/>
    <w:rsid w:val="39FA48AC"/>
    <w:rsid w:val="3A9474A1"/>
    <w:rsid w:val="3AFE0C57"/>
    <w:rsid w:val="3BE50D48"/>
    <w:rsid w:val="3C340CD4"/>
    <w:rsid w:val="3C3976F6"/>
    <w:rsid w:val="3C7A0535"/>
    <w:rsid w:val="3C8E2667"/>
    <w:rsid w:val="3D027E9D"/>
    <w:rsid w:val="3DD16176"/>
    <w:rsid w:val="3E855DC8"/>
    <w:rsid w:val="3F864FC5"/>
    <w:rsid w:val="400865EF"/>
    <w:rsid w:val="400C2735"/>
    <w:rsid w:val="40DB4E75"/>
    <w:rsid w:val="41697F5C"/>
    <w:rsid w:val="41CB68F2"/>
    <w:rsid w:val="41E50BAA"/>
    <w:rsid w:val="422B5D96"/>
    <w:rsid w:val="42681DFC"/>
    <w:rsid w:val="429C4727"/>
    <w:rsid w:val="43615785"/>
    <w:rsid w:val="44092E2E"/>
    <w:rsid w:val="44562E10"/>
    <w:rsid w:val="4463567E"/>
    <w:rsid w:val="44EB6041"/>
    <w:rsid w:val="46252AC1"/>
    <w:rsid w:val="46A61E2C"/>
    <w:rsid w:val="46F00934"/>
    <w:rsid w:val="47087F18"/>
    <w:rsid w:val="47993F84"/>
    <w:rsid w:val="47A30116"/>
    <w:rsid w:val="47C42C03"/>
    <w:rsid w:val="482029D7"/>
    <w:rsid w:val="48410F19"/>
    <w:rsid w:val="489973AA"/>
    <w:rsid w:val="4A3A6AD6"/>
    <w:rsid w:val="4AA96E37"/>
    <w:rsid w:val="4B871FD8"/>
    <w:rsid w:val="4BD40DF5"/>
    <w:rsid w:val="4CF856D5"/>
    <w:rsid w:val="4D094EC3"/>
    <w:rsid w:val="4D3A1191"/>
    <w:rsid w:val="4D541AEE"/>
    <w:rsid w:val="4D547FED"/>
    <w:rsid w:val="4D7F46B4"/>
    <w:rsid w:val="4E393586"/>
    <w:rsid w:val="4E82266A"/>
    <w:rsid w:val="4EC54E1A"/>
    <w:rsid w:val="4EDB212D"/>
    <w:rsid w:val="4F694715"/>
    <w:rsid w:val="4F8151E4"/>
    <w:rsid w:val="4FF33DB8"/>
    <w:rsid w:val="50DD75B9"/>
    <w:rsid w:val="50F47C38"/>
    <w:rsid w:val="51087569"/>
    <w:rsid w:val="51120C8D"/>
    <w:rsid w:val="51563A00"/>
    <w:rsid w:val="517A4EB9"/>
    <w:rsid w:val="519809A2"/>
    <w:rsid w:val="52586AA6"/>
    <w:rsid w:val="536C1D08"/>
    <w:rsid w:val="53AF716D"/>
    <w:rsid w:val="53CA3594"/>
    <w:rsid w:val="54181A48"/>
    <w:rsid w:val="55466588"/>
    <w:rsid w:val="561D553B"/>
    <w:rsid w:val="56241FDF"/>
    <w:rsid w:val="562F5220"/>
    <w:rsid w:val="56561764"/>
    <w:rsid w:val="56B247E4"/>
    <w:rsid w:val="56F92846"/>
    <w:rsid w:val="5712706A"/>
    <w:rsid w:val="5725086A"/>
    <w:rsid w:val="5735569F"/>
    <w:rsid w:val="576B17B6"/>
    <w:rsid w:val="578215FD"/>
    <w:rsid w:val="585844FD"/>
    <w:rsid w:val="58E173CD"/>
    <w:rsid w:val="599154FE"/>
    <w:rsid w:val="5A0F1650"/>
    <w:rsid w:val="5AA310E8"/>
    <w:rsid w:val="5AF52627"/>
    <w:rsid w:val="5B35129B"/>
    <w:rsid w:val="5BED775E"/>
    <w:rsid w:val="5C3C41E3"/>
    <w:rsid w:val="5C865BC7"/>
    <w:rsid w:val="5D8C1586"/>
    <w:rsid w:val="5DA65EFA"/>
    <w:rsid w:val="5DF272AD"/>
    <w:rsid w:val="5E8A14A9"/>
    <w:rsid w:val="5E8A2E94"/>
    <w:rsid w:val="5F016DFC"/>
    <w:rsid w:val="5F376BBC"/>
    <w:rsid w:val="5F9304D9"/>
    <w:rsid w:val="608060E1"/>
    <w:rsid w:val="624C6651"/>
    <w:rsid w:val="631611C1"/>
    <w:rsid w:val="648065F1"/>
    <w:rsid w:val="65085009"/>
    <w:rsid w:val="653F20A5"/>
    <w:rsid w:val="654D24C2"/>
    <w:rsid w:val="6573320B"/>
    <w:rsid w:val="657B5DDA"/>
    <w:rsid w:val="65A65279"/>
    <w:rsid w:val="65BD6AE0"/>
    <w:rsid w:val="66333A39"/>
    <w:rsid w:val="67482AED"/>
    <w:rsid w:val="683A638D"/>
    <w:rsid w:val="687675E4"/>
    <w:rsid w:val="68BD6AD3"/>
    <w:rsid w:val="68DF491C"/>
    <w:rsid w:val="69016156"/>
    <w:rsid w:val="69500FBA"/>
    <w:rsid w:val="69CD77BD"/>
    <w:rsid w:val="69E25200"/>
    <w:rsid w:val="6A095303"/>
    <w:rsid w:val="6A5517C8"/>
    <w:rsid w:val="6A911D64"/>
    <w:rsid w:val="6A99424D"/>
    <w:rsid w:val="6AE67270"/>
    <w:rsid w:val="6AF13BD6"/>
    <w:rsid w:val="6BF343C7"/>
    <w:rsid w:val="6C814A92"/>
    <w:rsid w:val="6D2F41F3"/>
    <w:rsid w:val="6D6D5995"/>
    <w:rsid w:val="6DD67943"/>
    <w:rsid w:val="6E3D5571"/>
    <w:rsid w:val="6E732CC4"/>
    <w:rsid w:val="6EAC66B8"/>
    <w:rsid w:val="6F00762E"/>
    <w:rsid w:val="6F3C2C1C"/>
    <w:rsid w:val="6F4656AB"/>
    <w:rsid w:val="6F7A21F2"/>
    <w:rsid w:val="6F96629E"/>
    <w:rsid w:val="6F9A7379"/>
    <w:rsid w:val="6FA71DBC"/>
    <w:rsid w:val="6FAB4007"/>
    <w:rsid w:val="701D640C"/>
    <w:rsid w:val="70313C65"/>
    <w:rsid w:val="70424E0E"/>
    <w:rsid w:val="716A417E"/>
    <w:rsid w:val="71907D53"/>
    <w:rsid w:val="725A4828"/>
    <w:rsid w:val="7297468D"/>
    <w:rsid w:val="72C77433"/>
    <w:rsid w:val="73280AA9"/>
    <w:rsid w:val="741E6CC4"/>
    <w:rsid w:val="74245119"/>
    <w:rsid w:val="748C3843"/>
    <w:rsid w:val="759252EF"/>
    <w:rsid w:val="76232660"/>
    <w:rsid w:val="7652792C"/>
    <w:rsid w:val="765D4390"/>
    <w:rsid w:val="76C53533"/>
    <w:rsid w:val="76FE4FA3"/>
    <w:rsid w:val="772B2E92"/>
    <w:rsid w:val="777D6AC4"/>
    <w:rsid w:val="779C50F7"/>
    <w:rsid w:val="78BE1FA4"/>
    <w:rsid w:val="78FA4568"/>
    <w:rsid w:val="795D662A"/>
    <w:rsid w:val="79845312"/>
    <w:rsid w:val="799C1155"/>
    <w:rsid w:val="79A4470B"/>
    <w:rsid w:val="79C505D8"/>
    <w:rsid w:val="7A2B7F7C"/>
    <w:rsid w:val="7A6648DE"/>
    <w:rsid w:val="7ABA0AE5"/>
    <w:rsid w:val="7AD54B92"/>
    <w:rsid w:val="7B8051E5"/>
    <w:rsid w:val="7BA41D67"/>
    <w:rsid w:val="7C1C208B"/>
    <w:rsid w:val="7C854FCE"/>
    <w:rsid w:val="7C8A45E3"/>
    <w:rsid w:val="7CC321BF"/>
    <w:rsid w:val="7DFC1166"/>
    <w:rsid w:val="7E890826"/>
    <w:rsid w:val="7FEC2C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qFormat="1" w:unhideWhenUsed="0" w:uiPriority="0" w:semiHidden="0"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jc w:val="both"/>
    </w:pPr>
    <w:rPr>
      <w:rFonts w:ascii="Times New Roman" w:hAnsi="Times New Roman" w:eastAsia="宋体" w:cs="Times New Roman"/>
      <w:lang w:val="en-GB" w:eastAsia="en-US" w:bidi="ar-SA"/>
    </w:rPr>
  </w:style>
  <w:style w:type="paragraph" w:styleId="2">
    <w:name w:val="heading 1"/>
    <w:basedOn w:val="1"/>
    <w:next w:val="1"/>
    <w:qFormat/>
    <w:uiPriority w:val="0"/>
    <w:pPr>
      <w:keepNext/>
      <w:numPr>
        <w:ilvl w:val="0"/>
        <w:numId w:val="1"/>
      </w:numPr>
      <w:pBdr>
        <w:top w:val="single" w:color="auto" w:sz="12" w:space="1"/>
      </w:pBdr>
      <w:spacing w:before="240"/>
      <w:outlineLvl w:val="0"/>
    </w:pPr>
    <w:rPr>
      <w:rFonts w:ascii="Arial" w:hAnsi="Arial"/>
      <w:sz w:val="28"/>
    </w:rPr>
  </w:style>
  <w:style w:type="paragraph" w:styleId="3">
    <w:name w:val="heading 2"/>
    <w:basedOn w:val="2"/>
    <w:next w:val="1"/>
    <w:qFormat/>
    <w:uiPriority w:val="0"/>
    <w:pPr>
      <w:numPr>
        <w:ilvl w:val="1"/>
      </w:numPr>
      <w:spacing w:before="180"/>
      <w:outlineLvl w:val="1"/>
    </w:pPr>
    <w:rPr>
      <w:sz w:val="24"/>
    </w:rPr>
  </w:style>
  <w:style w:type="paragraph" w:styleId="4">
    <w:name w:val="heading 3"/>
    <w:basedOn w:val="3"/>
    <w:next w:val="1"/>
    <w:qFormat/>
    <w:uiPriority w:val="0"/>
    <w:pPr>
      <w:numPr>
        <w:ilvl w:val="2"/>
      </w:numPr>
      <w:spacing w:before="120"/>
      <w:outlineLvl w:val="2"/>
    </w:pPr>
  </w:style>
  <w:style w:type="paragraph" w:styleId="5">
    <w:name w:val="heading 4"/>
    <w:basedOn w:val="1"/>
    <w:next w:val="1"/>
    <w:qFormat/>
    <w:uiPriority w:val="0"/>
    <w:pPr>
      <w:keepNext/>
      <w:numPr>
        <w:ilvl w:val="3"/>
        <w:numId w:val="1"/>
      </w:numPr>
      <w:spacing w:before="120"/>
      <w:outlineLvl w:val="3"/>
    </w:pPr>
    <w:rPr>
      <w:rFonts w:ascii="Arial" w:hAnsi="Arial"/>
    </w:rPr>
  </w:style>
  <w:style w:type="paragraph" w:styleId="6">
    <w:name w:val="heading 5"/>
    <w:basedOn w:val="1"/>
    <w:next w:val="1"/>
    <w:qFormat/>
    <w:uiPriority w:val="0"/>
    <w:pPr>
      <w:keepNext/>
      <w:numPr>
        <w:ilvl w:val="4"/>
        <w:numId w:val="1"/>
      </w:numPr>
      <w:spacing w:before="120"/>
      <w:outlineLvl w:val="4"/>
    </w:pPr>
    <w:rPr>
      <w:rFonts w:ascii="Arial" w:hAnsi="Arial"/>
    </w:rPr>
  </w:style>
  <w:style w:type="paragraph" w:styleId="7">
    <w:name w:val="heading 6"/>
    <w:basedOn w:val="1"/>
    <w:next w:val="1"/>
    <w:qFormat/>
    <w:uiPriority w:val="0"/>
    <w:pPr>
      <w:keepNext/>
      <w:numPr>
        <w:ilvl w:val="5"/>
        <w:numId w:val="1"/>
      </w:numPr>
      <w:spacing w:before="120"/>
      <w:outlineLvl w:val="5"/>
    </w:pPr>
    <w:rPr>
      <w:rFonts w:ascii="Arial" w:hAnsi="Arial"/>
    </w:rPr>
  </w:style>
  <w:style w:type="paragraph" w:styleId="8">
    <w:name w:val="heading 7"/>
    <w:basedOn w:val="1"/>
    <w:next w:val="1"/>
    <w:qFormat/>
    <w:uiPriority w:val="0"/>
    <w:pPr>
      <w:keepNext/>
      <w:numPr>
        <w:ilvl w:val="6"/>
        <w:numId w:val="1"/>
      </w:numPr>
      <w:spacing w:before="120"/>
      <w:outlineLvl w:val="6"/>
    </w:pPr>
    <w:rPr>
      <w:rFonts w:ascii="Arial" w:hAnsi="Arial"/>
    </w:rPr>
  </w:style>
  <w:style w:type="paragraph" w:styleId="9">
    <w:name w:val="heading 8"/>
    <w:basedOn w:val="1"/>
    <w:next w:val="1"/>
    <w:qFormat/>
    <w:uiPriority w:val="0"/>
    <w:pPr>
      <w:keepNext/>
      <w:numPr>
        <w:ilvl w:val="7"/>
        <w:numId w:val="1"/>
      </w:numPr>
      <w:spacing w:before="120"/>
      <w:outlineLvl w:val="7"/>
    </w:pPr>
    <w:rPr>
      <w:rFonts w:ascii="Arial" w:hAnsi="Arial"/>
    </w:rPr>
  </w:style>
  <w:style w:type="paragraph" w:styleId="10">
    <w:name w:val="heading 9"/>
    <w:basedOn w:val="1"/>
    <w:next w:val="1"/>
    <w:qFormat/>
    <w:uiPriority w:val="0"/>
    <w:pPr>
      <w:keepNext/>
      <w:numPr>
        <w:ilvl w:val="8"/>
        <w:numId w:val="1"/>
      </w:numPr>
      <w:spacing w:before="180" w:after="120"/>
      <w:outlineLvl w:val="8"/>
    </w:pPr>
    <w:rPr>
      <w:rFonts w:ascii="Arial" w:hAnsi="Arial"/>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135"/>
    </w:pPr>
  </w:style>
  <w:style w:type="paragraph" w:styleId="12">
    <w:name w:val="caption"/>
    <w:basedOn w:val="1"/>
    <w:next w:val="1"/>
    <w:qFormat/>
    <w:uiPriority w:val="0"/>
    <w:pPr>
      <w:spacing w:before="120" w:after="120"/>
    </w:pPr>
    <w:rPr>
      <w:b/>
    </w:rPr>
  </w:style>
  <w:style w:type="paragraph" w:styleId="13">
    <w:name w:val="annotation text"/>
    <w:basedOn w:val="1"/>
    <w:link w:val="53"/>
    <w:semiHidden/>
    <w:qFormat/>
    <w:uiPriority w:val="0"/>
    <w:pPr>
      <w:tabs>
        <w:tab w:val="left" w:pos="1418"/>
        <w:tab w:val="left" w:pos="4678"/>
        <w:tab w:val="left" w:pos="5954"/>
        <w:tab w:val="left" w:pos="7088"/>
      </w:tabs>
      <w:spacing w:after="240"/>
    </w:pPr>
    <w:rPr>
      <w:rFonts w:ascii="Arial" w:hAnsi="Arial"/>
    </w:rPr>
  </w:style>
  <w:style w:type="paragraph" w:styleId="14">
    <w:name w:val="Body Text"/>
    <w:basedOn w:val="1"/>
    <w:semiHidden/>
    <w:qFormat/>
    <w:uiPriority w:val="0"/>
    <w:rPr>
      <w:rFonts w:ascii="Arial" w:hAnsi="Arial" w:cs="Arial"/>
      <w:color w:val="FF0000"/>
    </w:rPr>
  </w:style>
  <w:style w:type="paragraph" w:styleId="15">
    <w:name w:val="List 2"/>
    <w:basedOn w:val="16"/>
    <w:qFormat/>
    <w:uiPriority w:val="0"/>
    <w:pPr>
      <w:ind w:left="851"/>
    </w:pPr>
  </w:style>
  <w:style w:type="paragraph" w:styleId="16">
    <w:name w:val="List"/>
    <w:basedOn w:val="1"/>
    <w:qFormat/>
    <w:uiPriority w:val="0"/>
    <w:pPr>
      <w:ind w:left="568" w:hanging="284"/>
    </w:pPr>
  </w:style>
  <w:style w:type="paragraph" w:styleId="17">
    <w:name w:val="Balloon Text"/>
    <w:basedOn w:val="1"/>
    <w:link w:val="34"/>
    <w:semiHidden/>
    <w:unhideWhenUsed/>
    <w:qFormat/>
    <w:uiPriority w:val="99"/>
    <w:rPr>
      <w:rFonts w:ascii="Segoe UI" w:hAnsi="Segoe UI" w:cs="Segoe UI"/>
      <w:sz w:val="18"/>
      <w:szCs w:val="18"/>
    </w:rPr>
  </w:style>
  <w:style w:type="paragraph" w:styleId="18">
    <w:name w:val="footer"/>
    <w:basedOn w:val="1"/>
    <w:semiHidden/>
    <w:qFormat/>
    <w:uiPriority w:val="0"/>
    <w:pPr>
      <w:tabs>
        <w:tab w:val="center" w:pos="4153"/>
        <w:tab w:val="right" w:pos="8306"/>
      </w:tabs>
    </w:pPr>
  </w:style>
  <w:style w:type="paragraph" w:styleId="19">
    <w:name w:val="header"/>
    <w:basedOn w:val="1"/>
    <w:semiHidden/>
    <w:qFormat/>
    <w:uiPriority w:val="0"/>
    <w:pPr>
      <w:tabs>
        <w:tab w:val="center" w:pos="4153"/>
        <w:tab w:val="right" w:pos="8306"/>
      </w:tabs>
    </w:pPr>
  </w:style>
  <w:style w:type="paragraph" w:styleId="20">
    <w:name w:val="List Number 5"/>
    <w:basedOn w:val="1"/>
    <w:qFormat/>
    <w:uiPriority w:val="0"/>
    <w:pPr>
      <w:numPr>
        <w:ilvl w:val="0"/>
        <w:numId w:val="2"/>
      </w:numPr>
      <w:overflowPunct w:val="0"/>
      <w:autoSpaceDE w:val="0"/>
      <w:autoSpaceDN w:val="0"/>
      <w:adjustRightInd w:val="0"/>
      <w:contextualSpacing/>
      <w:jc w:val="left"/>
      <w:textAlignment w:val="baseline"/>
    </w:pPr>
    <w:rPr>
      <w:rFonts w:eastAsiaTheme="minorEastAsia"/>
    </w:rPr>
  </w:style>
  <w:style w:type="paragraph" w:styleId="21">
    <w:name w:val="Normal (Web)"/>
    <w:basedOn w:val="1"/>
    <w:semiHidden/>
    <w:unhideWhenUsed/>
    <w:qFormat/>
    <w:uiPriority w:val="99"/>
    <w:pPr>
      <w:spacing w:beforeAutospacing="1" w:after="0" w:afterAutospacing="1"/>
      <w:jc w:val="left"/>
    </w:pPr>
    <w:rPr>
      <w:sz w:val="24"/>
      <w:lang w:val="en-US" w:eastAsia="zh-CN"/>
    </w:rPr>
  </w:style>
  <w:style w:type="paragraph" w:styleId="22">
    <w:name w:val="annotation subject"/>
    <w:basedOn w:val="13"/>
    <w:next w:val="13"/>
    <w:link w:val="54"/>
    <w:semiHidden/>
    <w:unhideWhenUsed/>
    <w:qFormat/>
    <w:uiPriority w:val="99"/>
    <w:pPr>
      <w:tabs>
        <w:tab w:val="clear" w:pos="1418"/>
        <w:tab w:val="clear" w:pos="4678"/>
        <w:tab w:val="clear" w:pos="5954"/>
        <w:tab w:val="clear" w:pos="7088"/>
      </w:tabs>
      <w:spacing w:after="180"/>
      <w:jc w:val="left"/>
    </w:pPr>
    <w:rPr>
      <w:rFonts w:ascii="Times New Roman" w:hAnsi="Times New Roman"/>
      <w:b/>
      <w:bCs/>
    </w:rPr>
  </w:style>
  <w:style w:type="table" w:styleId="24">
    <w:name w:val="Table Grid"/>
    <w:basedOn w:val="2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qFormat/>
    <w:uiPriority w:val="22"/>
    <w:rPr>
      <w:b/>
      <w:bCs/>
    </w:rPr>
  </w:style>
  <w:style w:type="character" w:styleId="27">
    <w:name w:val="page number"/>
    <w:basedOn w:val="25"/>
    <w:semiHidden/>
    <w:qFormat/>
    <w:uiPriority w:val="0"/>
  </w:style>
  <w:style w:type="character" w:styleId="28">
    <w:name w:val="Hyperlink"/>
    <w:unhideWhenUsed/>
    <w:qFormat/>
    <w:uiPriority w:val="99"/>
    <w:rPr>
      <w:color w:val="0000FF"/>
      <w:u w:val="single"/>
    </w:rPr>
  </w:style>
  <w:style w:type="character" w:styleId="29">
    <w:name w:val="annotation reference"/>
    <w:semiHidden/>
    <w:qFormat/>
    <w:uiPriority w:val="0"/>
    <w:rPr>
      <w:sz w:val="16"/>
    </w:rPr>
  </w:style>
  <w:style w:type="paragraph" w:customStyle="1" w:styleId="30">
    <w:name w:val="DECISION"/>
    <w:basedOn w:val="1"/>
    <w:qFormat/>
    <w:uiPriority w:val="0"/>
    <w:pPr>
      <w:widowControl w:val="0"/>
      <w:numPr>
        <w:ilvl w:val="0"/>
        <w:numId w:val="3"/>
      </w:numPr>
      <w:spacing w:before="120" w:after="120"/>
    </w:pPr>
    <w:rPr>
      <w:rFonts w:ascii="Arial" w:hAnsi="Arial"/>
      <w:b/>
      <w:color w:val="0000FF"/>
      <w:u w:val="single"/>
    </w:rPr>
  </w:style>
  <w:style w:type="paragraph" w:customStyle="1" w:styleId="31">
    <w:name w:val="ACTION"/>
    <w:basedOn w:val="1"/>
    <w:qFormat/>
    <w:uiPriority w:val="0"/>
    <w:pPr>
      <w:keepNext/>
      <w:keepLines/>
      <w:widowControl w:val="0"/>
      <w:numPr>
        <w:ilvl w:val="0"/>
        <w:numId w:val="4"/>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pPr>
    <w:rPr>
      <w:rFonts w:ascii="Arial" w:hAnsi="Arial"/>
      <w:b/>
      <w:color w:val="FF0000"/>
    </w:rPr>
  </w:style>
  <w:style w:type="paragraph" w:customStyle="1" w:styleId="32">
    <w:name w:val="done"/>
    <w:basedOn w:val="31"/>
    <w:qFormat/>
    <w:uiPriority w:val="0"/>
    <w:pPr>
      <w:numPr>
        <w:numId w:val="5"/>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3">
    <w:name w:val="Not Done"/>
    <w:basedOn w:val="32"/>
    <w:qFormat/>
    <w:uiPriority w:val="0"/>
    <w:pPr>
      <w:numPr>
        <w:numId w:val="6"/>
      </w:numPr>
      <w:tabs>
        <w:tab w:val="left" w:pos="0"/>
      </w:tabs>
    </w:pPr>
    <w:rPr>
      <w:color w:val="FF0000"/>
    </w:rPr>
  </w:style>
  <w:style w:type="character" w:customStyle="1" w:styleId="34">
    <w:name w:val="批注框文本 字符"/>
    <w:link w:val="17"/>
    <w:semiHidden/>
    <w:qFormat/>
    <w:uiPriority w:val="99"/>
    <w:rPr>
      <w:rFonts w:ascii="Segoe UI" w:hAnsi="Segoe UI" w:cs="Segoe UI"/>
      <w:sz w:val="18"/>
      <w:szCs w:val="18"/>
      <w:lang w:eastAsia="en-US"/>
    </w:rPr>
  </w:style>
  <w:style w:type="paragraph" w:styleId="35">
    <w:name w:val="List Paragraph"/>
    <w:basedOn w:val="1"/>
    <w:link w:val="59"/>
    <w:qFormat/>
    <w:uiPriority w:val="34"/>
    <w:pPr>
      <w:ind w:left="720"/>
    </w:pPr>
  </w:style>
  <w:style w:type="character" w:customStyle="1" w:styleId="36">
    <w:name w:val="不明显参考1"/>
    <w:qFormat/>
    <w:uiPriority w:val="31"/>
    <w:rPr>
      <w:smallCaps/>
      <w:color w:val="5A5A5A"/>
    </w:rPr>
  </w:style>
  <w:style w:type="paragraph" w:customStyle="1" w:styleId="37">
    <w:name w:val="References"/>
    <w:basedOn w:val="1"/>
    <w:link w:val="38"/>
    <w:qFormat/>
    <w:uiPriority w:val="0"/>
    <w:pPr>
      <w:numPr>
        <w:ilvl w:val="0"/>
        <w:numId w:val="7"/>
      </w:numPr>
      <w:spacing w:after="60"/>
      <w:ind w:left="357" w:hanging="357"/>
    </w:pPr>
  </w:style>
  <w:style w:type="character" w:customStyle="1" w:styleId="38">
    <w:name w:val="References 字符"/>
    <w:link w:val="37"/>
    <w:qFormat/>
    <w:uiPriority w:val="0"/>
    <w:rPr>
      <w:lang w:val="en-GB" w:eastAsia="en-US"/>
    </w:rPr>
  </w:style>
  <w:style w:type="paragraph" w:styleId="39">
    <w:name w:val="Quote"/>
    <w:basedOn w:val="1"/>
    <w:next w:val="1"/>
    <w:link w:val="40"/>
    <w:qFormat/>
    <w:uiPriority w:val="29"/>
    <w:pPr>
      <w:spacing w:before="200" w:after="160"/>
      <w:ind w:left="864" w:right="864"/>
      <w:jc w:val="center"/>
    </w:pPr>
    <w:rPr>
      <w:i/>
      <w:iCs/>
      <w:color w:val="404040"/>
    </w:rPr>
  </w:style>
  <w:style w:type="character" w:customStyle="1" w:styleId="40">
    <w:name w:val="引用 字符"/>
    <w:link w:val="39"/>
    <w:qFormat/>
    <w:uiPriority w:val="29"/>
    <w:rPr>
      <w:i/>
      <w:iCs/>
      <w:color w:val="404040"/>
      <w:lang w:val="en-GB" w:eastAsia="en-US"/>
    </w:rPr>
  </w:style>
  <w:style w:type="character" w:customStyle="1" w:styleId="41">
    <w:name w:val="书籍标题1"/>
    <w:qFormat/>
    <w:uiPriority w:val="33"/>
    <w:rPr>
      <w:b/>
      <w:bCs/>
      <w:i/>
      <w:iCs/>
      <w:spacing w:val="5"/>
    </w:rPr>
  </w:style>
  <w:style w:type="paragraph" w:styleId="42">
    <w:name w:val="No Spacing"/>
    <w:qFormat/>
    <w:uiPriority w:val="1"/>
    <w:rPr>
      <w:rFonts w:ascii="Times New Roman" w:hAnsi="Times New Roman" w:eastAsia="Times New Roman" w:cs="Times New Roman"/>
      <w:lang w:val="en-GB" w:eastAsia="en-US" w:bidi="ar-SA"/>
    </w:rPr>
  </w:style>
  <w:style w:type="paragraph" w:customStyle="1" w:styleId="43">
    <w:name w:val="B1"/>
    <w:basedOn w:val="16"/>
    <w:link w:val="45"/>
    <w:qFormat/>
    <w:uiPriority w:val="0"/>
    <w:pPr>
      <w:overflowPunct w:val="0"/>
      <w:autoSpaceDE w:val="0"/>
      <w:autoSpaceDN w:val="0"/>
      <w:adjustRightInd w:val="0"/>
      <w:jc w:val="left"/>
      <w:textAlignment w:val="baseline"/>
    </w:pPr>
    <w:rPr>
      <w:rFonts w:eastAsiaTheme="minorEastAsia"/>
      <w:lang w:eastAsia="en-GB"/>
    </w:rPr>
  </w:style>
  <w:style w:type="paragraph" w:customStyle="1" w:styleId="44">
    <w:name w:val="B2"/>
    <w:basedOn w:val="15"/>
    <w:link w:val="46"/>
    <w:qFormat/>
    <w:uiPriority w:val="0"/>
    <w:pPr>
      <w:overflowPunct w:val="0"/>
      <w:autoSpaceDE w:val="0"/>
      <w:autoSpaceDN w:val="0"/>
      <w:adjustRightInd w:val="0"/>
      <w:jc w:val="left"/>
      <w:textAlignment w:val="baseline"/>
    </w:pPr>
    <w:rPr>
      <w:rFonts w:eastAsiaTheme="minorEastAsia"/>
      <w:lang w:eastAsia="en-GB"/>
    </w:rPr>
  </w:style>
  <w:style w:type="character" w:customStyle="1" w:styleId="45">
    <w:name w:val="B1 Char1"/>
    <w:link w:val="43"/>
    <w:qFormat/>
    <w:uiPriority w:val="0"/>
    <w:rPr>
      <w:lang w:val="en-GB" w:eastAsia="en-GB"/>
    </w:rPr>
  </w:style>
  <w:style w:type="character" w:customStyle="1" w:styleId="46">
    <w:name w:val="B2 Char"/>
    <w:link w:val="44"/>
    <w:qFormat/>
    <w:uiPriority w:val="0"/>
    <w:rPr>
      <w:lang w:val="en-GB" w:eastAsia="en-GB"/>
    </w:rPr>
  </w:style>
  <w:style w:type="paragraph" w:customStyle="1" w:styleId="47">
    <w:name w:val="item"/>
    <w:basedOn w:val="1"/>
    <w:qFormat/>
    <w:uiPriority w:val="0"/>
    <w:pPr>
      <w:numPr>
        <w:ilvl w:val="0"/>
        <w:numId w:val="8"/>
      </w:numPr>
      <w:tabs>
        <w:tab w:val="clear" w:pos="360"/>
      </w:tabs>
      <w:overflowPunct w:val="0"/>
      <w:autoSpaceDE w:val="0"/>
      <w:autoSpaceDN w:val="0"/>
      <w:adjustRightInd w:val="0"/>
      <w:spacing w:after="0"/>
      <w:ind w:left="720"/>
      <w:textAlignment w:val="baseline"/>
    </w:pPr>
    <w:rPr>
      <w:rFonts w:eastAsia="MS Mincho"/>
      <w:lang w:eastAsia="en-GB"/>
    </w:rPr>
  </w:style>
  <w:style w:type="paragraph" w:customStyle="1" w:styleId="48">
    <w:name w:val="List Paragraph1"/>
    <w:basedOn w:val="1"/>
    <w:link w:val="52"/>
    <w:qFormat/>
    <w:uiPriority w:val="0"/>
    <w:pPr>
      <w:spacing w:after="0"/>
      <w:ind w:left="720"/>
      <w:contextualSpacing/>
      <w:jc w:val="left"/>
    </w:pPr>
    <w:rPr>
      <w:rFonts w:eastAsia="Times New Roman"/>
      <w:sz w:val="24"/>
      <w:szCs w:val="24"/>
      <w:lang w:val="en-US" w:eastAsia="zh-CN"/>
    </w:rPr>
  </w:style>
  <w:style w:type="paragraph" w:customStyle="1" w:styleId="49">
    <w:name w:val="B3"/>
    <w:basedOn w:val="11"/>
    <w:link w:val="50"/>
    <w:qFormat/>
    <w:uiPriority w:val="0"/>
    <w:pPr>
      <w:overflowPunct w:val="0"/>
      <w:autoSpaceDE w:val="0"/>
      <w:autoSpaceDN w:val="0"/>
      <w:adjustRightInd w:val="0"/>
      <w:jc w:val="left"/>
      <w:textAlignment w:val="baseline"/>
    </w:pPr>
    <w:rPr>
      <w:rFonts w:eastAsiaTheme="minorEastAsia"/>
      <w:lang w:eastAsia="en-GB"/>
    </w:rPr>
  </w:style>
  <w:style w:type="character" w:customStyle="1" w:styleId="50">
    <w:name w:val="B3 Char"/>
    <w:basedOn w:val="25"/>
    <w:link w:val="49"/>
    <w:qFormat/>
    <w:uiPriority w:val="0"/>
    <w:rPr>
      <w:lang w:val="en-GB" w:eastAsia="en-GB"/>
    </w:rPr>
  </w:style>
  <w:style w:type="paragraph" w:customStyle="1" w:styleId="51">
    <w:name w:val="EX"/>
    <w:basedOn w:val="1"/>
    <w:qFormat/>
    <w:uiPriority w:val="0"/>
    <w:pPr>
      <w:keepLines/>
      <w:overflowPunct w:val="0"/>
      <w:autoSpaceDE w:val="0"/>
      <w:autoSpaceDN w:val="0"/>
      <w:adjustRightInd w:val="0"/>
      <w:ind w:left="1702" w:hanging="1418"/>
      <w:jc w:val="left"/>
      <w:textAlignment w:val="baseline"/>
    </w:pPr>
    <w:rPr>
      <w:rFonts w:eastAsiaTheme="minorEastAsia"/>
      <w:lang w:eastAsia="en-GB"/>
    </w:rPr>
  </w:style>
  <w:style w:type="character" w:customStyle="1" w:styleId="52">
    <w:name w:val="リスト段落 (文字)"/>
    <w:link w:val="48"/>
    <w:qFormat/>
    <w:uiPriority w:val="34"/>
    <w:rPr>
      <w:rFonts w:eastAsia="Times New Roman"/>
      <w:sz w:val="24"/>
      <w:szCs w:val="24"/>
    </w:rPr>
  </w:style>
  <w:style w:type="character" w:customStyle="1" w:styleId="53">
    <w:name w:val="批注文字 字符"/>
    <w:basedOn w:val="25"/>
    <w:link w:val="13"/>
    <w:semiHidden/>
    <w:qFormat/>
    <w:uiPriority w:val="0"/>
    <w:rPr>
      <w:rFonts w:ascii="Arial" w:hAnsi="Arial" w:eastAsia="宋体"/>
      <w:lang w:val="en-GB" w:eastAsia="en-US"/>
    </w:rPr>
  </w:style>
  <w:style w:type="character" w:customStyle="1" w:styleId="54">
    <w:name w:val="批注主题 字符"/>
    <w:basedOn w:val="53"/>
    <w:link w:val="22"/>
    <w:semiHidden/>
    <w:qFormat/>
    <w:uiPriority w:val="99"/>
    <w:rPr>
      <w:rFonts w:ascii="Arial" w:hAnsi="Arial" w:eastAsia="宋体"/>
      <w:b/>
      <w:bCs/>
      <w:lang w:val="en-GB" w:eastAsia="en-US"/>
    </w:rPr>
  </w:style>
  <w:style w:type="character" w:customStyle="1" w:styleId="55">
    <w:name w:val="B1 Zchn"/>
    <w:qFormat/>
    <w:uiPriority w:val="0"/>
    <w:rPr>
      <w:lang w:eastAsia="en-US"/>
    </w:rPr>
  </w:style>
  <w:style w:type="paragraph" w:customStyle="1" w:styleId="56">
    <w:name w:val="enumlev2"/>
    <w:basedOn w:val="1"/>
    <w:qFormat/>
    <w:uiPriority w:val="0"/>
    <w:pPr>
      <w:numPr>
        <w:ilvl w:val="0"/>
        <w:numId w:val="9"/>
      </w:numPr>
      <w:tabs>
        <w:tab w:val="left" w:pos="794"/>
        <w:tab w:val="left" w:pos="1191"/>
        <w:tab w:val="left" w:pos="1588"/>
        <w:tab w:val="left" w:pos="1985"/>
      </w:tabs>
      <w:overflowPunct w:val="0"/>
      <w:autoSpaceDE w:val="0"/>
      <w:autoSpaceDN w:val="0"/>
      <w:adjustRightInd w:val="0"/>
      <w:spacing w:before="86"/>
      <w:ind w:left="1588" w:hanging="397"/>
      <w:textAlignment w:val="baseline"/>
    </w:pPr>
    <w:rPr>
      <w:lang w:val="en-US" w:eastAsia="en-GB"/>
    </w:rPr>
  </w:style>
  <w:style w:type="paragraph" w:customStyle="1" w:styleId="57">
    <w:name w:val="text intend 1"/>
    <w:basedOn w:val="1"/>
    <w:qFormat/>
    <w:uiPriority w:val="0"/>
    <w:pPr>
      <w:numPr>
        <w:ilvl w:val="0"/>
        <w:numId w:val="10"/>
      </w:numPr>
      <w:overflowPunct w:val="0"/>
      <w:autoSpaceDE w:val="0"/>
      <w:autoSpaceDN w:val="0"/>
      <w:adjustRightInd w:val="0"/>
      <w:spacing w:after="120"/>
      <w:textAlignment w:val="baseline"/>
    </w:pPr>
    <w:rPr>
      <w:rFonts w:eastAsia="MS Mincho"/>
      <w:sz w:val="24"/>
      <w:lang w:val="en-US" w:eastAsia="zh-CN"/>
    </w:rPr>
  </w:style>
  <w:style w:type="paragraph" w:customStyle="1" w:styleId="58">
    <w:name w:val="EQ"/>
    <w:basedOn w:val="1"/>
    <w:next w:val="1"/>
    <w:qFormat/>
    <w:uiPriority w:val="0"/>
    <w:pPr>
      <w:keepLines/>
      <w:tabs>
        <w:tab w:val="center" w:pos="4536"/>
        <w:tab w:val="right" w:pos="9072"/>
      </w:tabs>
    </w:pPr>
  </w:style>
  <w:style w:type="character" w:customStyle="1" w:styleId="59">
    <w:name w:val="列表段落 字符"/>
    <w:link w:val="35"/>
    <w:qFormat/>
    <w:uiPriority w:val="34"/>
    <w:rPr>
      <w:rFonts w:eastAsia="宋体"/>
      <w:lang w:val="en-GB" w:eastAsia="en-US"/>
    </w:rPr>
  </w:style>
  <w:style w:type="paragraph" w:customStyle="1" w:styleId="60">
    <w:name w:val="List Paragraph2"/>
    <w:basedOn w:val="1"/>
    <w:qFormat/>
    <w:uiPriority w:val="0"/>
    <w:pPr>
      <w:spacing w:before="100" w:beforeAutospacing="1" w:after="100" w:afterAutospacing="1"/>
      <w:ind w:left="840" w:leftChars="400"/>
      <w:jc w:val="left"/>
    </w:pPr>
    <w:rPr>
      <w:rFonts w:eastAsia="MS Gothic"/>
      <w:sz w:val="24"/>
      <w:szCs w:val="24"/>
      <w:lang w:val="en-US" w:eastAsia="zh-CN"/>
    </w:rPr>
  </w:style>
  <w:style w:type="paragraph" w:customStyle="1" w:styleId="61">
    <w:name w:val="B4"/>
    <w:basedOn w:val="1"/>
    <w:link w:val="68"/>
    <w:qFormat/>
    <w:uiPriority w:val="0"/>
    <w:pPr>
      <w:ind w:left="1418" w:hanging="284"/>
      <w:jc w:val="left"/>
    </w:pPr>
  </w:style>
  <w:style w:type="paragraph" w:customStyle="1" w:styleId="62">
    <w:name w:val="B5"/>
    <w:basedOn w:val="1"/>
    <w:link w:val="69"/>
    <w:qFormat/>
    <w:uiPriority w:val="0"/>
    <w:pPr>
      <w:ind w:left="1702" w:hanging="284"/>
      <w:jc w:val="left"/>
    </w:pPr>
  </w:style>
  <w:style w:type="paragraph" w:customStyle="1" w:styleId="63">
    <w:name w:val="bullet1"/>
    <w:basedOn w:val="1"/>
    <w:qFormat/>
    <w:uiPriority w:val="0"/>
    <w:pPr>
      <w:numPr>
        <w:ilvl w:val="0"/>
        <w:numId w:val="11"/>
      </w:numPr>
      <w:spacing w:after="0"/>
      <w:jc w:val="left"/>
    </w:pPr>
    <w:rPr>
      <w:rFonts w:ascii="Calibri" w:hAnsi="Calibri"/>
      <w:kern w:val="2"/>
      <w:sz w:val="24"/>
      <w:szCs w:val="24"/>
      <w:lang w:eastAsia="zh-CN"/>
    </w:rPr>
  </w:style>
  <w:style w:type="paragraph" w:customStyle="1" w:styleId="64">
    <w:name w:val="bullet2"/>
    <w:basedOn w:val="1"/>
    <w:qFormat/>
    <w:uiPriority w:val="0"/>
    <w:pPr>
      <w:numPr>
        <w:ilvl w:val="1"/>
        <w:numId w:val="11"/>
      </w:numPr>
      <w:spacing w:after="0"/>
      <w:jc w:val="left"/>
    </w:pPr>
    <w:rPr>
      <w:rFonts w:ascii="Times" w:hAnsi="Times"/>
      <w:kern w:val="2"/>
      <w:sz w:val="24"/>
      <w:szCs w:val="24"/>
      <w:lang w:eastAsia="zh-CN"/>
    </w:rPr>
  </w:style>
  <w:style w:type="paragraph" w:customStyle="1" w:styleId="65">
    <w:name w:val="bullet3"/>
    <w:basedOn w:val="1"/>
    <w:qFormat/>
    <w:uiPriority w:val="0"/>
    <w:pPr>
      <w:numPr>
        <w:ilvl w:val="2"/>
        <w:numId w:val="11"/>
      </w:numPr>
      <w:spacing w:after="0"/>
      <w:jc w:val="left"/>
    </w:pPr>
    <w:rPr>
      <w:rFonts w:ascii="Times" w:hAnsi="Times" w:eastAsia="Batang"/>
      <w:szCs w:val="24"/>
    </w:rPr>
  </w:style>
  <w:style w:type="paragraph" w:customStyle="1" w:styleId="66">
    <w:name w:val="bullet4"/>
    <w:basedOn w:val="1"/>
    <w:qFormat/>
    <w:uiPriority w:val="0"/>
    <w:pPr>
      <w:numPr>
        <w:ilvl w:val="3"/>
        <w:numId w:val="11"/>
      </w:numPr>
      <w:spacing w:after="0"/>
      <w:jc w:val="left"/>
    </w:pPr>
    <w:rPr>
      <w:rFonts w:ascii="Times" w:hAnsi="Times" w:eastAsia="Batang"/>
      <w:szCs w:val="24"/>
    </w:rPr>
  </w:style>
  <w:style w:type="paragraph" w:customStyle="1" w:styleId="67">
    <w:name w:val="Spec Text Num"/>
    <w:basedOn w:val="1"/>
    <w:qFormat/>
    <w:uiPriority w:val="0"/>
    <w:pPr>
      <w:numPr>
        <w:ilvl w:val="0"/>
        <w:numId w:val="12"/>
      </w:numPr>
      <w:tabs>
        <w:tab w:val="left" w:pos="851"/>
        <w:tab w:val="clear" w:pos="1134"/>
      </w:tabs>
      <w:spacing w:after="0"/>
      <w:ind w:left="851" w:hanging="851"/>
      <w:jc w:val="left"/>
    </w:pPr>
    <w:rPr>
      <w:rFonts w:eastAsia="MS Mincho"/>
      <w:sz w:val="24"/>
      <w:szCs w:val="24"/>
      <w:lang w:val="en-US" w:eastAsia="ja-JP"/>
    </w:rPr>
  </w:style>
  <w:style w:type="character" w:customStyle="1" w:styleId="68">
    <w:name w:val="B4 Char"/>
    <w:link w:val="61"/>
    <w:qFormat/>
    <w:uiPriority w:val="0"/>
    <w:rPr>
      <w:rFonts w:eastAsia="宋体"/>
      <w:lang w:val="en-GB" w:eastAsia="en-US"/>
    </w:rPr>
  </w:style>
  <w:style w:type="character" w:customStyle="1" w:styleId="69">
    <w:name w:val="B5 Char"/>
    <w:link w:val="62"/>
    <w:qFormat/>
    <w:uiPriority w:val="0"/>
    <w:rPr>
      <w:rFonts w:eastAsia="宋体"/>
      <w:lang w:val="en-GB" w:eastAsia="en-US"/>
    </w:rPr>
  </w:style>
  <w:style w:type="paragraph" w:customStyle="1" w:styleId="70">
    <w:name w:val="修订1"/>
    <w:hidden/>
    <w:semiHidden/>
    <w:qFormat/>
    <w:uiPriority w:val="99"/>
    <w:rPr>
      <w:rFonts w:ascii="Times New Roman" w:hAnsi="Times New Roman" w:eastAsia="宋体" w:cs="Times New Roman"/>
      <w:lang w:val="en-GB" w:eastAsia="en-US" w:bidi="ar-SA"/>
    </w:rPr>
  </w:style>
  <w:style w:type="paragraph" w:customStyle="1" w:styleId="71">
    <w:name w:val="TAH"/>
    <w:basedOn w:val="72"/>
    <w:link w:val="76"/>
    <w:qFormat/>
    <w:uiPriority w:val="0"/>
    <w:rPr>
      <w:b/>
    </w:rPr>
  </w:style>
  <w:style w:type="paragraph" w:customStyle="1" w:styleId="72">
    <w:name w:val="TAC"/>
    <w:basedOn w:val="1"/>
    <w:link w:val="75"/>
    <w:qFormat/>
    <w:uiPriority w:val="0"/>
    <w:pPr>
      <w:keepNext/>
      <w:keepLines/>
      <w:overflowPunct w:val="0"/>
      <w:autoSpaceDE w:val="0"/>
      <w:autoSpaceDN w:val="0"/>
      <w:adjustRightInd w:val="0"/>
      <w:spacing w:after="0"/>
      <w:jc w:val="center"/>
      <w:textAlignment w:val="baseline"/>
    </w:pPr>
    <w:rPr>
      <w:rFonts w:ascii="Arial" w:hAnsi="Arial" w:eastAsiaTheme="minorEastAsia"/>
      <w:sz w:val="18"/>
    </w:rPr>
  </w:style>
  <w:style w:type="paragraph" w:customStyle="1" w:styleId="73">
    <w:name w:val="TH"/>
    <w:basedOn w:val="1"/>
    <w:link w:val="74"/>
    <w:qFormat/>
    <w:uiPriority w:val="0"/>
    <w:pPr>
      <w:keepNext/>
      <w:keepLines/>
      <w:overflowPunct w:val="0"/>
      <w:autoSpaceDE w:val="0"/>
      <w:autoSpaceDN w:val="0"/>
      <w:adjustRightInd w:val="0"/>
      <w:spacing w:before="60"/>
      <w:jc w:val="center"/>
      <w:textAlignment w:val="baseline"/>
    </w:pPr>
    <w:rPr>
      <w:rFonts w:ascii="Arial" w:hAnsi="Arial" w:eastAsiaTheme="minorEastAsia"/>
      <w:b/>
    </w:rPr>
  </w:style>
  <w:style w:type="character" w:customStyle="1" w:styleId="74">
    <w:name w:val="TH Char"/>
    <w:link w:val="73"/>
    <w:qFormat/>
    <w:uiPriority w:val="0"/>
    <w:rPr>
      <w:rFonts w:ascii="Arial" w:hAnsi="Arial"/>
      <w:b/>
      <w:lang w:val="en-GB" w:eastAsia="en-US"/>
    </w:rPr>
  </w:style>
  <w:style w:type="character" w:customStyle="1" w:styleId="75">
    <w:name w:val="TAC Char"/>
    <w:link w:val="72"/>
    <w:qFormat/>
    <w:uiPriority w:val="0"/>
    <w:rPr>
      <w:rFonts w:ascii="Arial" w:hAnsi="Arial"/>
      <w:sz w:val="18"/>
      <w:lang w:val="en-GB" w:eastAsia="en-US"/>
    </w:rPr>
  </w:style>
  <w:style w:type="character" w:customStyle="1" w:styleId="76">
    <w:name w:val="TAH Car"/>
    <w:link w:val="71"/>
    <w:qFormat/>
    <w:uiPriority w:val="0"/>
    <w:rPr>
      <w:rFonts w:ascii="Arial" w:hAnsi="Arial"/>
      <w:b/>
      <w:sz w:val="18"/>
      <w:lang w:val="en-GB" w:eastAsia="en-US"/>
    </w:rPr>
  </w:style>
  <w:style w:type="paragraph" w:customStyle="1" w:styleId="77">
    <w:name w:val="修订2"/>
    <w:hidden/>
    <w:semiHidden/>
    <w:qFormat/>
    <w:uiPriority w:val="99"/>
    <w:rPr>
      <w:rFonts w:ascii="Times New Roman" w:hAnsi="Times New Roman" w:eastAsia="宋体" w:cs="Times New Roman"/>
      <w:lang w:val="en-GB" w:eastAsia="en-US" w:bidi="ar-SA"/>
    </w:rPr>
  </w:style>
  <w:style w:type="paragraph" w:customStyle="1" w:styleId="78">
    <w:name w:val="修订3"/>
    <w:hidden/>
    <w:semiHidden/>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71E69-9D7D-4BAC-B4E3-A4130344C17F}">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10</Pages>
  <Words>5087</Words>
  <Characters>28998</Characters>
  <Lines>241</Lines>
  <Paragraphs>68</Paragraphs>
  <TotalTime>6</TotalTime>
  <ScaleCrop>false</ScaleCrop>
  <LinksUpToDate>false</LinksUpToDate>
  <CharactersWithSpaces>34017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2025-05-08T09:12:00Z</dcterms:created>
  <dc:creator>ZTE Corporation</dc:creator>
  <cp:lastModifiedBy>Shijing</cp:lastModifiedBy>
  <cp:lastPrinted>2002-04-23T01:10:00Z</cp:lastPrinted>
  <dcterms:modified xsi:type="dcterms:W3CDTF">2025-08-15T08:31:50Z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